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GDPO (Bayern) — Inkrafttreten</w:t>
      </w:r>
    </w:p>
    <w:p>
      <w:r>
        <w:rPr>
          <w:color w:val="555555"/>
          <w:sz w:val="18"/>
        </w:rPr>
        <w:t xml:space="preserve">Prüfungsordnung für Gebärdensprachdolmetscherinnen und Gebärdensprachdolmetscher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Februar 2004 in Kraft.</w:t>
      </w:r>
    </w:p>
    <w:p>
      <w:r>
        <w:rPr>
          <w:color w:val="555555"/>
          <w:sz w:val="17"/>
        </w:rPr>
        <w:t xml:space="preserve">Zitiervorschlag: § 19 GDPO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https://recht.nulegal.eu/gesetze/GDPO/19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