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GDNG — Geheimhaltungspflichten</w:t>
      </w:r>
    </w:p>
    <w:p>
      <w:r>
        <w:rPr>
          <w:color w:val="555555"/>
          <w:sz w:val="18"/>
        </w:rPr>
        <w:t xml:space="preserve">Gesundheitsdatennutzungsgesetz</w:t>
      </w:r>
    </w:p>
    <w:p>
      <w:r>
        <w:rPr>
          <w:color w:val="555555"/>
          <w:sz w:val="18"/>
        </w:rPr>
        <w:t xml:space="preserve">Stand: 26.03.2024 (konsolidierte Textfassung, kein amtliches Inkrafttretensdatum)</w:t>
      </w:r>
    </w:p>
    <w:p>
      <w:r>
        <w:t xml:space="preserve">(1) Datennutzende dürfen Gesundheitsdaten, die ihnen für wissenschaftliche Forschungszwecke verfügbar gemacht wurden,</w:t>
      </w:r>
    </w:p>
    <w:p>
      <w:pPr>
        <w:ind w:left="420"/>
      </w:pPr>
      <w:r>
        <w:t xml:space="preserve">1. nur für die Zwecke nutzen, für die sie ihnen zugänglich gemacht wurden, und</w:t>
      </w:r>
    </w:p>
    <w:p>
      <w:pPr>
        <w:ind w:left="420"/>
      </w:pPr>
      <w:r>
        <w:t xml:space="preserve">2. nicht an Dritte weitergeben, wenn dies nicht nach Absatz 3 oder Absatz 4 zulässig ist.</w:t>
      </w:r>
    </w:p>
    <w:p>
      <w:r>
        <w:t xml:space="preserve">Satz 1 gilt auch für Gesundheitsdaten einer Person, die bereits verstorben ist.</w:t>
      </w:r>
    </w:p>
    <w:p>
      <w:r>
        <w:t xml:space="preserve">(2) Bereitgestellte Daten dürfen nicht zum Zwecke der Herstellung eines Personenbezugs oder zum Zwecke der Identifizierung von Leistungserbringern oder Leistungsträgern verarbeitet werden. Dies gilt auch für Gesundheitsdaten einer Person, die bereits verstorben ist.</w:t>
      </w:r>
    </w:p>
    <w:p>
      <w:r>
        <w:t xml:space="preserve">(3) Personen, denen fremde Gesundheitsdaten zu Forschungszwecken anvertraut oder sonst bekanntgeworden sind, dürfen diese Gesundheitsdaten den bei ihr berufsmäßig tätigen Gehilfen oder den bei ihr zur Vorbereitung auf den Beruf tätigen Personen zum Zwecke der Forschung zugänglich machen. Die Person, der fremde Gesundheitsdaten zu Forschungszwecken anvertraut oder sonst bekanntgeworden sind, darf diese fremden Gesundheitsdaten gegenüber sonstigen Personen offenbaren, die an ihrer beruflichen oder dienstlichen Tätigkeit mitwirken, soweit dies für die Inanspruchnahme der Tätigkeit der sonstigen mitwirkenden Personen erforderlich ist. Satz 2 gilt entsprechend für die dort genannten mitwirkenden Personen, wenn diese sich weiterer Personen bedienen, die an der beruflichen oder dienstlichen Tätigkeit mitwirken.</w:t>
      </w:r>
    </w:p>
    <w:p>
      <w:r>
        <w:t xml:space="preserve">(4) Entgegen Absatz 1 dürfen Datennutzende Gesundheitsdaten, die ihnen für wissenschaftliche Forschungszwecke verfügbar gemacht wurden, für andere Zwecke weiterverarbeiten oder an Dritte weitergeben, soweit ihnen dies durch Rechtsvorschriften des Bundes oder der Länder oder unmittelbar geltender Rechtsakte der Europäischen Union gestattet ist.</w:t>
      </w:r>
    </w:p>
    <w:p>
      <w:r>
        <w:t xml:space="preserve">(5) Wenn die zuständige Datenschutzaufsichtsbehörde eine Maßnahme nach Artikel 58 Absatz 2 Buchstabe b bis j der Verordnung (EU) 2016/679 gegenüber den Datennutzenden ergriffen hat, informiert sie den Träger der datenhaltenden Stelle.</w:t>
      </w:r>
    </w:p>
    <w:p>
      <w:r>
        <w:rPr>
          <w:color w:val="555555"/>
          <w:sz w:val="17"/>
        </w:rPr>
        <w:t xml:space="preserve">Zitiervorschlag: § 7 GDNG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