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GDG (Bayern) — Aufgaben der Gesundheitsbehörden, Regelzuständigkeit der Gesundheitsämter</w:t>
      </w:r>
    </w:p>
    <w:p>
      <w:r>
        <w:rPr>
          <w:color w:val="555555"/>
          <w:sz w:val="18"/>
        </w:rPr>
        <w:t xml:space="preserve">Gesundheitsdienstgesetz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Gesundheitsbehörden erfüllen in Bezug auf die menschliche Gesundheit alle Aufgaben des Öffentlichen Gesundheitsdienstes (Gesundheitsaufgaben).</w:t>
      </w:r>
    </w:p>
    <w:p>
      <w:r>
        <w:t xml:space="preserve">(2) Soweit nichts anderes bestimmt ist, sind die Gesundheitsämter sachlich zuständig. Das gilt auch für diejenigen Aufgaben, die in anderen Bestimmungen den Amtsärzten oder den beamteten Ärzten zugewiesen sind.</w:t>
      </w:r>
    </w:p>
    <w:p>
      <w:r>
        <w:rPr>
          <w:color w:val="555555"/>
          <w:sz w:val="17"/>
        </w:rPr>
        <w:t xml:space="preserve">Zitiervorschlag: Art 4 GDG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