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GDG (Bayern) — Inkrafttreten, Außerkrafttreten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Juni 2022 in Kraft. Abweichend von Satz 1 treten in Kraft:</w:t>
      </w:r>
    </w:p>
    <w:p>
      <w:r>
        <w:t xml:space="preserve">1. Art. 17 mit Wirkung vom 1. Oktober 2020;</w:t>
      </w:r>
    </w:p>
    <w:p>
      <w:r>
        <w:t xml:space="preserve">2. Art. 32a Abs. 19 mit Wirkung vom 31. Dezember 2021;</w:t>
      </w:r>
    </w:p>
    <w:p>
      <w:r>
        <w:t xml:space="preserve">3. Art. 32b am 26. Mai 2022.</w:t>
      </w:r>
    </w:p>
    <w:p>
      <w:r>
        <w:t xml:space="preserve">(2) Es treten außer Kraft:</w:t>
      </w:r>
    </w:p>
    <w:p>
      <w:r>
        <w:t xml:space="preserve">1. Art. 17 Abs. 2 Satz 1 am 31. Dezember 2027,</w:t>
      </w:r>
    </w:p>
    <w:p>
      <w:r>
        <w:t xml:space="preserve">2. Art. 17 Abs. 2 Satz 2 am 31. Dezember 2030.</w:t>
      </w:r>
    </w:p>
    <w:p>
      <w:r>
        <w:rPr>
          <w:color w:val="555555"/>
          <w:sz w:val="17"/>
        </w:rPr>
        <w:t xml:space="preserve">Zitiervorschlag: Art 33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