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GDBNDVerfSchVDV — Bewertung der Leistungen im Studium und in den Prüfungen</w:t>
      </w:r>
    </w:p>
    <w:p>
      <w:r>
        <w:rPr>
          <w:color w:val="555555"/>
          <w:sz w:val="18"/>
        </w:rPr>
        <w:t xml:space="preserve">Verordnung über den Vorbereitungsdienst für den gehobenen Dienst im Bundesnachrichtendienst und den gehobenen Dienst im Verfassungsschutz des Bundes</w:t>
      </w:r>
    </w:p>
    <w:p>
      <w:r>
        <w:rPr>
          <w:color w:val="555555"/>
          <w:sz w:val="18"/>
        </w:rPr>
        <w:t xml:space="preserve">Stand: 10.06.2019 (konsolidierte Textfassung, kein amtliches Inkrafttretensdatum)</w:t>
      </w:r>
    </w:p>
    <w:p>
      <w:r>
        <w:t xml:space="preserve">(1) Die Leistungen der Studierenden im Studium und in den Prüfungen werden wie folgt bewertet:</w:t>
      </w:r>
    </w:p>
    <w:p>
      <w:r>
        <w:rPr>
          <w:rFonts w:ascii="Courier New" w:hAnsi="Courier New"/>
          <w:sz w:val="17"/>
        </w:rPr>
        <w:t xml:space="preserve">    Prozentualer Anteil der erreichten Punktzahl an der erreichbaren Punktzahl    Rangpunkte/ Rangpunktzahl    Note    Notendefinition</w:t>
      </w:r>
    </w:p>
    <w:p>
      <w:r>
        <w:rPr>
          <w:rFonts w:ascii="Courier New" w:hAnsi="Courier New"/>
          <w:sz w:val="17"/>
        </w:rPr>
        <w:t xml:space="preserve">    1    2    3    4</w:t>
      </w:r>
    </w:p>
    <w:p>
      <w:r>
        <w:rPr>
          <w:rFonts w:ascii="Courier New" w:hAnsi="Courier New"/>
          <w:sz w:val="17"/>
        </w:rPr>
        <w:t xml:space="preserve">1    100,00 bis 93,70    15    sehr gut (1)    eine Leistung, die den Anforderungen in besonderem Maß entspricht</w:t>
      </w:r>
    </w:p>
    <w:p>
      <w:r>
        <w:rPr>
          <w:rFonts w:ascii="Courier New" w:hAnsi="Courier New"/>
          <w:sz w:val="17"/>
        </w:rPr>
        <w:t xml:space="preserve">2    93,69 bis 87,50    14</w:t>
      </w:r>
    </w:p>
    <w:p>
      <w:r>
        <w:rPr>
          <w:rFonts w:ascii="Courier New" w:hAnsi="Courier New"/>
          <w:sz w:val="17"/>
        </w:rPr>
        <w:t xml:space="preserve">3    87,49 bis 83,40    13    gut (2)    eine Leistung, die den Anforderungen voll entspricht</w:t>
      </w:r>
    </w:p>
    <w:p>
      <w:r>
        <w:rPr>
          <w:rFonts w:ascii="Courier New" w:hAnsi="Courier New"/>
          <w:sz w:val="17"/>
        </w:rPr>
        <w:t xml:space="preserve">4    83,39 bis 79,20    12</w:t>
      </w:r>
    </w:p>
    <w:p>
      <w:r>
        <w:rPr>
          <w:rFonts w:ascii="Courier New" w:hAnsi="Courier New"/>
          <w:sz w:val="17"/>
        </w:rPr>
        <w:t xml:space="preserve">5    79,19 bis 75,00    11</w:t>
      </w:r>
    </w:p>
    <w:p>
      <w:r>
        <w:rPr>
          <w:rFonts w:ascii="Courier New" w:hAnsi="Courier New"/>
          <w:sz w:val="17"/>
        </w:rPr>
        <w:t xml:space="preserve">6    74,99 bis 70,90    10    befriedigend (3)    eine Leistung, die im Allgemeinen den Anforderungen entspricht</w:t>
      </w:r>
    </w:p>
    <w:p>
      <w:r>
        <w:rPr>
          <w:rFonts w:ascii="Courier New" w:hAnsi="Courier New"/>
          <w:sz w:val="17"/>
        </w:rPr>
        <w:t xml:space="preserve">7    70,89 bis 66,70    9</w:t>
      </w:r>
    </w:p>
    <w:p>
      <w:r>
        <w:rPr>
          <w:rFonts w:ascii="Courier New" w:hAnsi="Courier New"/>
          <w:sz w:val="17"/>
        </w:rPr>
        <w:t xml:space="preserve">8    66,69 bis 62,50    8</w:t>
      </w:r>
    </w:p>
    <w:p>
      <w:r>
        <w:rPr>
          <w:rFonts w:ascii="Courier New" w:hAnsi="Courier New"/>
          <w:sz w:val="17"/>
        </w:rPr>
        <w:t xml:space="preserve">9    62,49 bis 58,40    7    ausreichend (4)    eine Leistung, die zwar Mängel aufweist, aber im Ganzen den Anforderungen noch entspricht</w:t>
      </w:r>
    </w:p>
    <w:p>
      <w:r>
        <w:rPr>
          <w:rFonts w:ascii="Courier New" w:hAnsi="Courier New"/>
          <w:sz w:val="17"/>
        </w:rPr>
        <w:t xml:space="preserve">10    58,39 bis 54,20    6</w:t>
      </w:r>
    </w:p>
    <w:p>
      <w:r>
        <w:rPr>
          <w:rFonts w:ascii="Courier New" w:hAnsi="Courier New"/>
          <w:sz w:val="17"/>
        </w:rPr>
        <w:t xml:space="preserve">11    54,19 bis 50,00    5</w:t>
      </w:r>
    </w:p>
    <w:p>
      <w:r>
        <w:rPr>
          <w:rFonts w:ascii="Courier New" w:hAnsi="Courier New"/>
          <w:sz w:val="17"/>
        </w:rPr>
        <w:t xml:space="preserve">12    49,99 bis 41,70    4    mangelhaft (5)    eine Leistung, die den Anforderungen nicht entspricht, jedoch erkennen lässt, dass die notwendigen Grundkenntnisse vorhanden sind und die Mängel in absehbarer Zeit behoben werden können</w:t>
      </w:r>
    </w:p>
    <w:p>
      <w:r>
        <w:rPr>
          <w:rFonts w:ascii="Courier New" w:hAnsi="Courier New"/>
          <w:sz w:val="17"/>
        </w:rPr>
        <w:t xml:space="preserve">13    41,69 bis 33,40    3</w:t>
      </w:r>
    </w:p>
    <w:p>
      <w:r>
        <w:rPr>
          <w:rFonts w:ascii="Courier New" w:hAnsi="Courier New"/>
          <w:sz w:val="17"/>
        </w:rPr>
        <w:t xml:space="preserve">14    33,39 bis 25,00    2</w:t>
      </w:r>
    </w:p>
    <w:p>
      <w:r>
        <w:rPr>
          <w:rFonts w:ascii="Courier New" w:hAnsi="Courier New"/>
          <w:sz w:val="17"/>
        </w:rPr>
        <w:t xml:space="preserve">15    24,99 bis 12,50    1    ungenügend (6)    eine Leistung, die den Anforderungen nicht entspricht und bei der selbst die Grundkenntnisse so lückenhaft sind, dass die Mängel in absehbarer Zeit nicht behoben werden können</w:t>
      </w:r>
    </w:p>
    <w:p>
      <w:r>
        <w:rPr>
          <w:rFonts w:ascii="Courier New" w:hAnsi="Courier New"/>
          <w:sz w:val="17"/>
        </w:rPr>
        <w:t xml:space="preserve">16    12,49 bis 0,00    0</w:t>
      </w:r>
    </w:p>
    <w:p>
      <w:r>
        <w:t xml:space="preserve">(2) Für die Bewertung schriftlicher Leistungen werden den für die Leistung maßgebenden Anforderungen Punkte zugeordnet. Dabei sind der Schwierigkeitsgrad der Anforderungen und die erforderliche Bearbeitungszeit zu berücksichtigen. Die erreichbare Punktzahl bei schriftlichen Leistungen beträgt in der Regel 100 Punkte.</w:t>
      </w:r>
    </w:p>
    <w:p>
      <w:r>
        <w:t xml:space="preserve">(3) Bei der Bewertung werden neben der fachlichen Leistung die Gliederung und Klarheit der Darstellung sowie das Ausdrucksvermögen berücksichtigt.</w:t>
      </w:r>
    </w:p>
    <w:p>
      <w:r>
        <w:t xml:space="preserve">(4) Wenn eine Leistung von mehr als einer oder einem Prüfenden bewertet wird oder wenn die Bewertungen mehrerer Leistungen zu einer Bewertung zusammengefasst werden, wird als Bewertung eine Rangpunktzahl berechnet. Rangpunktzahlen sind, soweit in dieser Verordnung nicht etwas anderes bestimmt ist, auf zwei Nachkommastellen ohne Rundung zu berechnen.</w:t>
      </w:r>
    </w:p>
    <w:p>
      <w:r>
        <w:rPr>
          <w:color w:val="555555"/>
          <w:sz w:val="17"/>
        </w:rPr>
        <w:t xml:space="preserve">Zitiervorschlag: § 8 GDBNDVerfSchVDV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https://recht.nulegal.eu/gesetze/GDBNDVerfSchVDV/8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