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GDBNDVerfSchVDV — Gegenstand und Durchführung der Zwischenprüfung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Zwischenprüfung besteht aus vier Klausuren.</w:t>
      </w:r>
    </w:p>
    <w:p>
      <w:r>
        <w:t xml:space="preserve">(2) Je eine Klausur wird in den Studiengebieten des Grundstudiums nach § 27 Nummer 1 bis 4 geschrieben.</w:t>
      </w:r>
    </w:p>
    <w:p>
      <w:r>
        <w:t xml:space="preserve">(3) Die Bearbeitungszeit beträgt für jede Klausur 180 Minuten.</w:t>
      </w:r>
    </w:p>
    <w:p>
      <w:r>
        <w:t xml:space="preserve">(4) Die Klausuren werden an aufeinanderfolgenden Arbeitstagen geschrieben. An einem Tag wird nur eine Klausur geschrieben. Nach zwei Prüfungstagen ist ein freier Tag vorzusehen.</w:t>
      </w:r>
    </w:p>
    <w:p>
      <w:r>
        <w:t xml:space="preserve">(5) Die Klausuren werden unter Aufsicht geschrieben.</w:t>
      </w:r>
    </w:p>
    <w:p>
      <w:r>
        <w:rPr>
          <w:color w:val="555555"/>
          <w:sz w:val="17"/>
        </w:rPr>
        <w:t xml:space="preserve">Zitiervorschlag: § 42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