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GDBNDVerfSchVDV — Ausbildungsbehörden</w:t>
      </w:r>
    </w:p>
    <w:p>
      <w:r>
        <w:rPr>
          <w:color w:val="555555"/>
          <w:sz w:val="18"/>
        </w:rPr>
        <w:t xml:space="preserve">Verordnung über den Vorbereitungsdienst für den gehobenen Dienst im Bundesnachrichtendienst und den gehobenen Dienst im Verfassungsschutz des Bundes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Ausbildungsbehörden sind</w:t>
      </w:r>
    </w:p>
    <w:p>
      <w:pPr>
        <w:ind w:left="420"/>
      </w:pPr>
      <w:r>
        <w:t xml:space="preserve">1. die Dienstbehörde und</w:t>
      </w:r>
    </w:p>
    <w:p>
      <w:pPr>
        <w:ind w:left="420"/>
      </w:pPr>
      <w:r>
        <w:t xml:space="preserve">2. andere Bundesbehörden oder Landesbehörden, die von der Dienstbehörde als Ausbildungsbehörden bestimmt worden sind.</w:t>
      </w:r>
    </w:p>
    <w:p>
      <w:r>
        <w:rPr>
          <w:color w:val="555555"/>
          <w:sz w:val="17"/>
        </w:rPr>
        <w:t xml:space="preserve">Zitiervorschlag: § 4 GDBNDVerfSchVDV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https://recht.nulegal.eu/gesetze/GDBNDVerfSchVDV/4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