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GDBNDVerfSchVDV — Gliederung, Organisation und Durchführung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berufspraktischen Studienzeiten bestehen aus</w:t>
      </w:r>
    </w:p>
    <w:p>
      <w:pPr>
        <w:ind w:left="420"/>
      </w:pPr>
      <w:r>
        <w:t xml:space="preserve">1. Praktika und</w:t>
      </w:r>
    </w:p>
    <w:p>
      <w:pPr>
        <w:ind w:left="420"/>
      </w:pPr>
      <w:r>
        <w:t xml:space="preserve">2. praxisbezogenen Lehrveranstaltungen.</w:t>
      </w:r>
    </w:p>
    <w:p>
      <w:r>
        <w:t xml:space="preserve">(2) Die Hochschule bestimmt und überwacht die Gestaltung und Organisation der berufspraktischen Studienzeiten.</w:t>
      </w:r>
    </w:p>
    <w:p>
      <w:r>
        <w:t xml:space="preserve">(3) Die Praktika werden von den Ausbildungsbehörden durchgeführt.</w:t>
      </w:r>
    </w:p>
    <w:p>
      <w:r>
        <w:t xml:space="preserve">(4) Die praxisbezogenen Lehrveranstaltungen werden von der Hochschule durchgeführt.</w:t>
      </w:r>
    </w:p>
    <w:p>
      <w:r>
        <w:rPr>
          <w:color w:val="555555"/>
          <w:sz w:val="17"/>
        </w:rPr>
        <w:t xml:space="preserve">Zitiervorschlag: § 31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