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GCP-V — Begriffsbestimmungen</w:t>
      </w:r>
    </w:p>
    <w:p>
      <w:r>
        <w:rPr>
          <w:color w:val="555555"/>
          <w:sz w:val="18"/>
        </w:rPr>
        <w:t xml:space="preserve">GCP-Verordnung</w:t>
      </w:r>
    </w:p>
    <w:p>
      <w:r>
        <w:rPr>
          <w:color w:val="555555"/>
          <w:sz w:val="18"/>
        </w:rPr>
        <w:t xml:space="preserve">Historische Fassung: Stand 10.06.2019 bis 27.01.2022. Dies ist nicht die aktuelle Fassung.</w:t>
      </w:r>
    </w:p>
    <w:p>
      <w:r>
        <w:t xml:space="preserve">(1) Multizentrische klinische Prüfung ist eine nach einem einzigen Prüfplan durchgeführte klinische Prüfung, die in mehr als einer Prüfstelle erfolgt und daher von mehr als einem Prüfer vorgenommen wird, wobei sich die weiteren Prüfstellen auch in anderen Mitgliedstaaten der Europäischen Union oder in Ländern befinden können, die nicht Mitgliedstaaten der Europäischen Union sind.</w:t>
      </w:r>
    </w:p>
    <w:p>
      <w:r>
        <w:t xml:space="preserve">(2) Prüfplan ist die Beschreibung der Zielsetzung, Planung, Methodik, statistischen Erwägungen und Organisation einer klinischen Prüfung. Der Begriff schließt nachfolgende Fassungen und Änderungen des Prüfplans ein.</w:t>
      </w:r>
    </w:p>
    <w:p>
      <w:r>
        <w:t xml:space="preserve">(2a) Betroffene Person ist ein Prüfungsteilnehmer oder eine Prüfungsteilnehmerin, die entweder als Empfänger des Prüfpräparates oder als Mitglied einer Kontrollgruppe an einer klinischen Prüfung teilnimmt.</w:t>
      </w:r>
    </w:p>
    <w:p>
      <w:r>
        <w:t xml:space="preserve">(2b) Einwilligung nach Aufklärung ist die Entscheidung über die Teilnahme an einer klinischen Prüfung, die in Schriftform abgefasst, datiert und unterschrieben werden muss und nach ordnungsgemäßer Unterrichtung über Wesen, Bedeutung, Tragweite und Risiken der Prüfung und nach Erhalt einer entsprechenden Dokumentation freiwillig von einer Person, die ihre Einwilligung geben kann oder aber, wenn die Person hierzu nicht in der Lage ist, von ihrem gesetzlichen Vertreter getroffen wird. Kann die betreffende Person nicht schreiben, so kann in Ausnahmefällen eine mündliche Einwilligung in Anwesenheit von mindestens einem Zeugen erteilt werden.</w:t>
      </w:r>
    </w:p>
    <w:p>
      <w:r>
        <w:t xml:space="preserve">(2c) Ethik-Kommission ist ein unabhängiges Gremium aus im Gesundheitswesen und in nichtmedizinischen Bereichen tätigen Personen, dessen Aufgabe es ist, den Schutz der Rechte, die Sicherheit und das Wohlergehen von betroffenen Personen im Sinne des Absatzes 2a zu sichern und diesbezüglich Vertrauen der Öffentlichkeit zu schaffen, indem es unter anderem zu dem Prüfplan, der Eignung der Prüfer und der Angemessenheit der Einrichtungen sowie zu den Methoden, die zur Unterrichtung der betroffenen Personen und zur Erlangung ihrer Einwilligung nach Aufklärung benutzt werden und zu dem dabei verwendeten Informationsmaterial Stellung nimmt.</w:t>
      </w:r>
    </w:p>
    <w:p>
      <w:r>
        <w:t xml:space="preserve">(3) Prüfpräparate sind Darreichungsformen von Wirkstoffen oder Placebos, die in einer klinischen Prüfung am Menschen getestet oder als Vergleichspräparate verwendet oder zum Erzeugen bestimmter Reaktionen am Menschen eingesetzt werden. Hierzu gehören Arzneimittel, die nicht zugelassen sind, und zugelassene Arzneimittel, wenn diese im Rahmen einer klinischen Prüfung am Menschen in einer anderen als der zugelassenen Darreichungsform oder für ein nicht zugelassenes Anwendungsgebiet oder zum Erhalt zusätzlicher Informationen über das zugelassene Arzneimittel eingesetzt werden.</w:t>
      </w:r>
    </w:p>
    <w:p>
      <w:r>
        <w:t xml:space="preserve">(4) Prüferinformation ist die Zusammenstellung der für die klinische Prüfung am Menschen relevanten klinischen und nichtklinischen Daten über die in der klinischen Prüfung verwendeten Prüfpräparate.</w:t>
      </w:r>
    </w:p>
    <w:p>
      <w:r>
        <w:t xml:space="preserve">(5) Inspektion ist die von der zuständigen Behörde oder Bundesoberbehörde durchgeführte Überprüfung von Räumlichkeiten, Ausrüstungen, Unterlagen, Aufzeichnungen, Qualitätssicherungssystemen und sonstigen nach Beurteilung der Behörde relevanten Ressourcen, die sich in der Prüfstelle, den Einrichtungen des Sponsors oder des Auftragsforschungsinstituts, den Laboratorien, den Herstellungsstätten von Prüfpräparaten oder in sonstigen Einrichtungen befinden. Sie dient dem Ziel, die Einhaltung der Regeln der Guten Klinischen Praxis (GCP), der Guten Herstellungspraxis (GMP) oder die Übereinstimmung mit den Angaben der Antragsunterlagen zu überprüfen.</w:t>
      </w:r>
    </w:p>
    <w:p>
      <w:r>
        <w:t xml:space="preserve">(6) Unerwünschtes Ereignis ist jedes nachteilige Vorkommnis, das einer betroffenen Person widerfährt, der ein Prüfpräparat verabreicht wurde, und das nicht notwendigerweise in ursächlichem Zusammenhang mit dieser Behandlung steht.</w:t>
      </w:r>
    </w:p>
    <w:p>
      <w:r>
        <w:t xml:space="preserve">(7) Nebenwirkung ist jede nachteilige und unbeabsichtigte Reaktion auf ein Prüfpräparat, unabhängig von dessen Dosierung.</w:t>
      </w:r>
    </w:p>
    <w:p>
      <w:r>
        <w:t xml:space="preserve">(8) Schwerwiegendes unerwünschtes Ereignis oder schwerwiegende Nebenwirkung ist jedes unerwünschte Ereignis oder jede Nebenwirkung, das oder die tödlich oder lebensbedrohend ist, eine stationäre Behandlung oder deren Verlängerung erforderlich macht oder zu bleibender oder schwerwiegender Behinderung oder Invalidität führt oder eine kongenitale Anomalie oder einen Geburtsfehler zur Folge hat.</w:t>
      </w:r>
    </w:p>
    <w:p>
      <w:r>
        <w:t xml:space="preserve">(9) Unerwartete Nebenwirkung ist eine Nebenwirkung, die nach Art oder Schweregrad nicht mit der vorliegenden Information über das Prüfpräparat übereinstimmt.</w:t>
      </w:r>
    </w:p>
    <w:p>
      <w:r>
        <w:t xml:space="preserve">(10) Verblindung ist das bewusste Vorenthalten der Information über die Identität eines Prüfpräparates in Übereinstimmung mit den Angaben des Prüfplanes.</w:t>
      </w:r>
    </w:p>
    <w:p>
      <w:r>
        <w:t xml:space="preserve">(11) Entblindung ist die Offenlegung der Identität eines verblindeten Prüfpräparates.</w:t>
      </w:r>
    </w:p>
    <w:p>
      <w:r>
        <w:rPr>
          <w:color w:val="555555"/>
          <w:sz w:val="17"/>
        </w:rPr>
        <w:t xml:space="preserve">Zitiervorschlag: § 3 GCP-V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