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GCP-V — Inspektionen</w:t>
      </w:r>
    </w:p>
    <w:p>
      <w:r>
        <w:rPr>
          <w:color w:val="555555"/>
          <w:sz w:val="18"/>
        </w:rPr>
        <w:t xml:space="preserve">GCP-Verordnung</w:t>
      </w:r>
    </w:p>
    <w:p>
      <w:r>
        <w:rPr>
          <w:color w:val="555555"/>
          <w:sz w:val="18"/>
        </w:rPr>
        <w:t xml:space="preserve">Historische Fassung: Stand 10.06.2019 bis 27.01.2022. Dies ist nicht die aktuelle Fassung.</w:t>
      </w:r>
    </w:p>
    <w:p>
      <w:r>
        <w:t xml:space="preserve">(1) Inspektionen im Rahmen der Überwachung laufender oder bereits abgeschlossener klinischer Prüfungen werden nach § 64 Abs. 1 des Arzneimittelgesetzes durch die zuständige Behörde durchgeführt. Inspektionen zur Überprüfung der Übereinstimmung mit den Angaben aus den Unterlagen nach § 7 oder § 10 oder mit den Unterlagen nach § 22 Abs. 2 Nr. 3 des Arzneimittelgesetzes werden durch die zuständige Bundesoberbehörde durchgeführt.</w:t>
      </w:r>
    </w:p>
    <w:p>
      <w:r>
        <w:t xml:space="preserve">(2) Die Inspektionen erfolgen im Namen der Europäischen Union. Ihre Ergebnisse werden von den anderen Mitgliedstaaten der Europäischen Union anerkannt. Die zuständige Behörde oder Bundesoberbehörde kann die zuständigen Behörden anderer Mitgliedstaaten um Unterstützung bei der Durchführung von Inspektionen bitten und ihrerseits bei von diesen Behörden initiierten Inspektionen Unterstützung leisten. Absatz 1 gilt entsprechend.</w:t>
      </w:r>
    </w:p>
    <w:p>
      <w:r>
        <w:t xml:space="preserve">(3) Vorbehaltlich der zwischen der Europäischen Union und Drittländern getroffenen Vereinbarungen kann die zuständige Bundesoberbehörde einen mit Gründen versehenen Antrag an die Europäische Kommission richten, mit dem in einem Drittland um eine Inspektion der Prüfstelle, der Einrichtungen des Sponsors oder der Einrichtungen des Herstellers gebeten wird. Betrifft die Inspektion ein Arzneimittel, für das ein Antrag auf Zulassung bei der zuständigen Bundesoberbehörde gestellt wurde, kann diese die Inspektion in dem Drittland in eigener Zuständigkeit durchführen.</w:t>
      </w:r>
    </w:p>
    <w:p>
      <w:r>
        <w:t xml:space="preserve">(4) Betrifft die Inspektion ein Arzneimittel, für das ein Antrag auf Zulassung nach den Verfahren der Verordnung (EG) Nr. 726/2004 des Europäischen Parlaments und des Rates vom 31. März 2004 zur Festlegung von Gemeinschaftsverfahren für die Genehmigung und Überwachung von Human- und Tierarzneimitteln und zur Errichtung einer Europäischen Arzneimittel-Agentur (ABl. EU Nr. L 136 S. 1) gestellt wurde, so unterliegt sie der Koordinierung durch die Europäische Arzneimittel-Agentur; sie wird durch die zuständige Bundesoberbehörde unter Berücksichtigung der von der Europäischen Arzneimittel-Agentur festgelegten Verfahren durchgeführt.</w:t>
      </w:r>
    </w:p>
    <w:p>
      <w:r>
        <w:t xml:space="preserve">(5) Eine erneute Inspektion ist durchzuführen, wenn sie von der Europäischen Kommission auf Ersuchen eines anderen von der klinischen Prüfung betroffenen Mitgliedstaats oder der Europäischen Arzneimittel-Agentur aus dem Grund gefordert wird, dass sich bei der Überprüfung der Einhaltung der Guten Klinischen Praxis Unterschiede zwischen den einzelnen Mitgliedstaaten der Europäischen Union gezeigt haben.</w:t>
      </w:r>
    </w:p>
    <w:p>
      <w:r>
        <w:t xml:space="preserve">(6) Die von der zuständigen Behörde durchgeführte Inspektion ist nach schriftlich festgelegtem Verfahren und nach einem im Voraus festgelegten Plan durchzuführen.</w:t>
      </w:r>
    </w:p>
    <w:p>
      <w:r>
        <w:t xml:space="preserve">(7) Über das Ergebnis der Inspektion ist zeitnah ein Inspektionsbericht anzufertigen, in dem alle wesentlichen Feststellungen der Inspektion, insbesondere Mängel und Beanstandungen aufzunehmen sind. Im Fall einer Inspektion nach § 64 Abs. 1 des Arzneimittelgesetzes sind im Inspektionsbericht zusätzlich Anordnungen zur Abstellung der festgestellten Mängel und Beanstandungen aufzunehmen. Der von der zuständigen Behörde erstellte Inspektionsbericht wird der inspizierten Einrichtung und dem Sponsor mit der Aufforderung zur Abstellung der Mängel und Beanstandungen übermittelt, wobei der Schutz vertraulicher Angaben sicherzustellen ist. Die zuständige Behörde übermittelt der zuständigen Bundesoberbehörde die nach § 14 Abs. 3 Nr. 6 für die Übermittlung an die EudraCT-Datenbank notwendigen Angaben über durchgeführte Inspektionen. Ergibt die Inspektion, dass die Eignung des für die Durchführung der klinischen Prüfung in einer Prüfstelle verantwortlichen Prüfers oder die Eignung der Prüfstelle nicht gegeben sind, wird der Inspektionsbericht der für diesen Prüfer zuständigen Ethik-Kommission, bei multizentrischen klinischen Prüfungen auch der federführenden Ethik-Kommission, zur Verfügung gestellt. Auf begründetes Ersuchen wird der Inspektionsbericht auch der Europäischen Arzneimittel-Agentur und den zuständigen Behörden anderer Mitgliedstaaten der Europäischen Union zur Verfügung gestellt. Die Bewertung der vom Sponsor übermittelten Antwort zur Abstellung der Mängel und Beanstandungen obliegt der zuständigen Behörde nach einem festgelegten Verfahren.</w:t>
      </w:r>
    </w:p>
    <w:p>
      <w:r>
        <w:t xml:space="preserve">(8) Bei Gefahr im Verzug ordnet die zuständige Behörde die sofortige Unterbrechung der Prüfung an und übermittelt diese Anordnung unverzüglich dem Sponsor und der zuständigen Bundesoberbehörde. Die zuständige Bundesoberbehörde prüft die Einleitung von Maßnahmen nach § 42a des Arzneimittelgesetzes und informiert die zuständigen Behörden über die von ihr ergriffenen Maßnahmen. Die zuständige Behörde kann, soweit erforderlich, weitere Maßnahmen nach § 69 des Arzneimittelgesetzes in eigener Zuständigkeit ergreifen.</w:t>
      </w:r>
    </w:p>
    <w:p>
      <w:r>
        <w:t xml:space="preserve">(9) Die zuständige Behörde sowie die zuständige Bundesoberbehörde müssen über ein umfassend geplantes und korrekt geführtes Qualitätssicherungssystem verfügen, das zumindest die Organisationsstrukturen, Verantwortlichkeiten und Verfahren beinhaltet. Das Qualitätssicherungssystem ist vollständig zu dokumentieren und seine Funktionstüchtigkeit zu überwachen. Das für die Durchführung der Inspektionen verantwortliche Personal muss in ausreichender Zahl zur Verfügung stehen und für seine Aufgaben qualifiziert sowie unabhängig und frei von kommerziellen, finanziellen oder anderen Zwängen sein, die seine Entscheidung beeinflussen können. Den mit der Überwachung beauftragten Personen soll Gelegenheit gegeben werden, regelmäßig an fachlichen Fortbildungsveranstaltungen teilzunehmen. Die Qualifikation des Personals ist zu überprüfen.</w:t>
      </w:r>
    </w:p>
    <w:p>
      <w:r>
        <w:rPr>
          <w:color w:val="555555"/>
          <w:sz w:val="17"/>
        </w:rPr>
        <w:t xml:space="preserve">Zitiervorschlag: § 15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