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GCP-V — Mitteilungspflichten der zuständigen Bundesoberbehörde</w:t>
      </w:r>
    </w:p>
    <w:p>
      <w:r>
        <w:rPr>
          <w:color w:val="555555"/>
          <w:sz w:val="18"/>
        </w:rPr>
        <w:t xml:space="preserve">GCP-Verordnung</w:t>
      </w:r>
    </w:p>
    <w:p>
      <w:r>
        <w:rPr>
          <w:color w:val="555555"/>
          <w:sz w:val="18"/>
        </w:rPr>
        <w:t xml:space="preserve">Historische Fassung: Stand 10.06.2019 bis 27.01.2022. Dies ist nicht die aktuelle Fassung.</w:t>
      </w:r>
    </w:p>
    <w:p>
      <w:r>
        <w:t xml:space="preserve">(1) Die zuständige Bundesoberbehörde unterrichtet die für die Überwachung zuständigen Behörden, die zuständige Ethik-Kommission sowie die Europäische Kommission unverzüglich und unter Angabe von Gründen über die Anordnung von Abhilfemaßnahmen nach § 42a Abs. 5 des Arzneimittelgesetzes.</w:t>
      </w:r>
    </w:p>
    <w:p>
      <w:r>
        <w:t xml:space="preserve">(2) Die zuständige Bundesoberbehörde übermittelt der für die Überwachung jeweils zuständigen Behörde auf Ersuchen alle hierfür benötigten Unterlagen.</w:t>
      </w:r>
    </w:p>
    <w:p>
      <w:r>
        <w:t xml:space="preserve">(3) Die zuständige Bundesoberbehörde übermittelt Angaben an die bei der Europäischen Arzneimittel-Agentur eingerichtete Europäische Datenbank für klinische Prüfungen (EudraCT-Datenbank), insbesondere</w:t>
      </w:r>
    </w:p>
    <w:p>
      <w:pPr>
        <w:ind w:left="420"/>
      </w:pPr>
      <w:r>
        <w:t xml:space="preserve">1. Angaben zum Antrag auf Genehmigung der klinischen Prüfung durch die zuständige Bundesoberbehörde,</w:t>
      </w:r>
    </w:p>
    <w:p>
      <w:pPr>
        <w:ind w:left="420"/>
      </w:pPr>
      <w:r>
        <w:t xml:space="preserve">2. Angaben zum Antrag auf zustimmende Bewertung der klinischen Prüfung durch die zuständige Ethik-Kommission,</w:t>
      </w:r>
    </w:p>
    <w:p>
      <w:pPr>
        <w:ind w:left="420"/>
      </w:pPr>
      <w:r>
        <w:t xml:space="preserve">3. Änderungen des Antrags auf Genehmigung der klinischen Prüfung nach § 9 Abs. 2 Satz 2,</w:t>
      </w:r>
    </w:p>
    <w:p>
      <w:pPr>
        <w:ind w:left="420"/>
      </w:pPr>
      <w:r>
        <w:t xml:space="preserve">4. nachträgliche Änderungen nach § 10,</w:t>
      </w:r>
    </w:p>
    <w:p>
      <w:pPr>
        <w:ind w:left="420"/>
      </w:pPr>
      <w:r>
        <w:t xml:space="preserve">5. Beendigung der klinischen Prüfung,</w:t>
      </w:r>
    </w:p>
    <w:p>
      <w:pPr>
        <w:ind w:left="420"/>
      </w:pPr>
      <w:r>
        <w:t xml:space="preserve">6. Angaben über durchgeführte Inspektionen zur Überprüfung der Übereinstimmung mit der Guten Klinischen Praxis,</w:t>
      </w:r>
    </w:p>
    <w:p>
      <w:pPr>
        <w:ind w:left="420"/>
      </w:pPr>
      <w:r>
        <w:t xml:space="preserve">7. Angaben über die Ergebnisse klinischer Prüfungen.</w:t>
      </w:r>
    </w:p>
    <w:p>
      <w:r>
        <w:t xml:space="preserve">Für klinische Prüfungen mit Arzneimitteln, die aus einem gentechnisch veränderten Organismus oder einer Kombination von gentechnisch veränderten Organismen bestehen oder solche enthalten, werden die Angaben nach Satz 1 auch an das öffentlich zugängliche GMO-Register der Europäischen Kommission übermittelt. Personenbezogene Daten werden an die Datenbank nur im Falle einer klinischen Prüfung mit Arzneimitteln, die aus einem gentechnisch veränderten Organismus oder einer Kombination von gentechnisch veränderten Organismen bestehen oder solche enthalten, übermittelt, soweit diese Daten für die Abwehr von Gefahren für die Gesundheit Dritter oder für die Umwelt in ihrem Wirkungsgefüge erforderlich sind.</w:t>
      </w:r>
    </w:p>
    <w:p>
      <w:r>
        <w:t xml:space="preserve">(4) Auf Anfrage der zuständigen Behörden anderer Mitgliedstaaten der Europäischen Union und anderer Vertragsstaaten des Abkommens über den Europäischen Wirtschaftsraum, der Europäischen Arzneimittel-Agentur oder der Europäischen Kommission übermittelt die zuständige Bundesoberbehörde die Informationen nach Absatz 3, die noch nicht in die EudraCT-Datenbank eingegeben wurden. Personenbezogene Daten werden nicht übermittelt.</w:t>
      </w:r>
    </w:p>
    <w:p>
      <w:r>
        <w:t xml:space="preserve">(5) Die zuständige Bundesoberbehörde übermittelt Angaben zu allen Verdachtsfällen unerwarteter schwerwiegender Nebenwirkungen eines Prüfpräparates unverzüglich an die bei der Europäischen Arzneimittel-Agentur eingerichtete Eudravigilanz-Datenbank.</w:t>
      </w:r>
    </w:p>
    <w:p>
      <w:r>
        <w:t xml:space="preserve">(6) Bei klinischen Prüfungen von Arzneimitteln, die aus einem gentechnisch veränderten Organismus oder einer Kombination von gentechnisch veränderten Organismen bestehen oder solche enthalten, unterrichtet die zuständige Bundesoberbehörde die Öffentlichkeit über den hinreichenden Verdacht einer Gefahr für die Gesundheit Dritter oder für die Umwelt in ihrem Wirkungsgefüge einschließlich der zu treffenden Vorsichtsmaßnahmen. Wird in den Fällen des Satzes 1 gemäß § 42a des Arzneimittelgesetzes die Genehmigung zurückgenommen oder widerrufen, das befristete Ruhen der Genehmigung oder eine Änderung der Bedingungen für die klinische Prüfung angeordnet und ist diese Maßnahme unanfechtbar geworden oder sofort vollziehbar, so soll die Öffentlichkeit auch hierüber unterrichtet werden. Die §§ 17a und 28a Abs. 2 Satz 2 und 3, Abs. 3 und 4 des Gentechnikgesetzes in der Fassung der Bekanntmachung vom 16. Dezember 1993 (BGBl. I S. 2066), das zuletzt durch Artikel 1 des Gesetzes vom 17. März 2006 (BGBl. I S. 534) geändert worden ist, gelten entsprechend.</w:t>
      </w:r>
    </w:p>
    <w:p>
      <w:r>
        <w:rPr>
          <w:color w:val="555555"/>
          <w:sz w:val="17"/>
        </w:rPr>
        <w:t xml:space="preserve">Zitiervorschlag: § 14 GCP-V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https://recht.nulegal.eu/gesetze/GCP-V/14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