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GBankDVDV — Fachstudien</w:t>
      </w:r>
    </w:p>
    <w:p>
      <w:r>
        <w:rPr>
          <w:color w:val="555555"/>
          <w:sz w:val="18"/>
        </w:rPr>
        <w:t xml:space="preserve">Verordnung über den Vorbereitungsdienst für den gehobenen Bankdienst der Deutschen Bundesbank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Fachstudien liegen in der Verantwortung der Hochschule und werden von haupt- und nebenamtlichen Lehrkräften durchgeführt.</w:t>
      </w:r>
    </w:p>
    <w:p>
      <w:r>
        <w:rPr>
          <w:color w:val="555555"/>
          <w:sz w:val="17"/>
        </w:rPr>
        <w:t xml:space="preserve">Zitiervorschlag: § 13 GBankDVDV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https://recht.nulegal.eu/gesetze/GBankDVDV/13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