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GBVfg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Eintragung eines Miteigentumsanteils nach § 3 Abs. 5 der Grundbuchordnung gilt folgendes:</w:t>
      </w:r>
    </w:p>
    <w:p>
      <w:pPr>
        <w:ind w:left="420"/>
      </w:pPr>
      <w:r>
        <w:t xml:space="preserve">a) In Spalte 1 ist die laufende Nummer der Eintragung zu vermerken. Dieser ist, durch einen Bruchstrich getrennt, die laufende Nummer des herrschenden Grundstücks mit dem Zusatz "zu" beizufügen;</w:t>
      </w:r>
    </w:p>
    <w:p>
      <w:pPr>
        <w:ind w:left="420"/>
      </w:pPr>
      <w:r>
        <w:t xml:space="preserve">b) in dem durch die Spalten 3 und 4 gebildeten Raum ist der Anteil der Höhe nach zu bezeichnen. Hierbei ist das gemeinschaftliche Grundstück zu beschreiben;</w:t>
      </w:r>
    </w:p>
    <w:p>
      <w:pPr>
        <w:ind w:left="420"/>
      </w:pPr>
      <w:r>
        <w:t xml:space="preserve">c) für die Ausfüllung der Spalten 5 bis 8 gilt § 6 Abs. 6 bis 8 entsprechend.</w:t>
      </w:r>
    </w:p>
    <w:p>
      <w:r>
        <w:rPr>
          <w:color w:val="555555"/>
          <w:sz w:val="17"/>
        </w:rPr>
        <w:t xml:space="preserve">Zitiervorschlag: § 8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GBVfg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