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Vermerke über Rechte, die dem jeweiligen Eigentümer eines auf dem Blatt verzeichneten Grundstücks zustehen, sind in den Spalten 1, 3 und 4 des Bestandsverzeichnisses einzutragen.</w:t>
      </w:r>
    </w:p>
    <w:p>
      <w:r>
        <w:t xml:space="preserve">(2) In Spalte 1 ist die laufende Nummer der Eintragung zu vermerken. Dieser ist, durch einen Bruchstrich getrennt, die laufende Nummer des herrschenden Grundstücks mit dem Zusatz "zu" beizufügen (z.B. 7/zu 3).</w:t>
      </w:r>
    </w:p>
    <w:p>
      <w:r>
        <w:t xml:space="preserve">(3) In dem durch die Spalten 3 und 4 gebildeten Raum sind das Recht nach seinem Inhalt sowie Veränderungen des Rechts wiederzugeben. Im Falle der Veränderung ist in der Spalte 2 die bisherige laufende Nummer der Eintragung zu vermerken.</w:t>
      </w:r>
    </w:p>
    <w:p>
      <w:r>
        <w:t xml:space="preserve">(4) In Spalte 6 ist der Zeitpunkt der Eintragung des Rechts zu vermerken.</w:t>
      </w:r>
    </w:p>
    <w:p>
      <w:r>
        <w:t xml:space="preserve">(5) In Spalte 8 ist die Abschreibung des Rechts zu vermerken.</w:t>
      </w:r>
    </w:p>
    <w:p>
      <w:r>
        <w:t xml:space="preserve">(6) Bei Eintragungen in den Spalten 6 und 8 ist in den Spalten 5 und 7 auf die laufende Nummer des von der Eintragung betroffenen Rechts zu verweisen.</w:t>
      </w:r>
    </w:p>
    <w:p>
      <w:r>
        <w:rPr>
          <w:color w:val="555555"/>
          <w:sz w:val="17"/>
        </w:rPr>
        <w:t xml:space="preserve">Zitiervorschlag: § 7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GBVfg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