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100a GBVfg — Zuständigkeitswechsel</w:t>
      </w:r>
    </w:p>
    <w:p>
      <w:r>
        <w:rPr>
          <w:color w:val="555555"/>
          <w:sz w:val="18"/>
        </w:rPr>
        <w:t xml:space="preserve">Grundbuchverfügung</w:t>
      </w:r>
    </w:p>
    <w:p>
      <w:r>
        <w:rPr>
          <w:color w:val="555555"/>
          <w:sz w:val="18"/>
        </w:rPr>
        <w:t xml:space="preserve">Stand: 01.05.2025 (konsolidierte Textfassung, kein amtliches Inkrafttretensdatum)</w:t>
      </w:r>
    </w:p>
    <w:p>
      <w:r>
        <w:t xml:space="preserve">(1) Für die Abgabe elektronischer Akten an ein anderes Grundbuchamt gilt § 92a sinngemäß.</w:t>
      </w:r>
    </w:p>
    <w:p>
      <w:r>
        <w:t xml:space="preserve">(2) Geht die Zuständigkeit für die Führung des Grundbuchs über eines von mehreren Grundstücken, die auf einem gemeinschaftlichen Blatt eingetragen sind, oder über einen Grundstücksteil auf ein anderes Grundbuchamt über, sind dem anderen Grundbuchamt die das abgeschriebene Grundstück betreffenden Akteninhalte in elektronischer Form zu übermitteln.</w:t>
      </w:r>
    </w:p>
    <w:p>
      <w:r>
        <w:rPr>
          <w:color w:val="555555"/>
          <w:sz w:val="17"/>
        </w:rPr>
        <w:t xml:space="preserve">Zitiervorschlag: § 100a GBVfg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https://recht.nulegal.eu/gesetze/GBVfg/100a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100a GBVfg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