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GBSchV (Brandenburg) — Schulleitung</w:t>
      </w:r>
    </w:p>
    <w:p>
      <w:r>
        <w:rPr>
          <w:color w:val="555555"/>
          <w:sz w:val="18"/>
        </w:rPr>
        <w:t xml:space="preserve">Gesundheitsberufeschulverordnung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von der zuständigen Behörde bestätigte Schulleitung muss die in § 4 Absatz 1 Satz 1 genannten Voraussetzungen erfüllen. Darüber hinaus muss sie eine Berufserfahrung von mindestens zwei Jahren in der Lehre nachweisen.</w:t>
      </w:r>
    </w:p>
    <w:p>
      <w:r>
        <w:t xml:space="preserve">(2) Abweichend von § 4 Absatz 1 Satz 1 Nummer 1 können Schulen nach</w:t>
      </w:r>
    </w:p>
    <w:p>
      <w:r>
        <w:t xml:space="preserve">§ 1 Nummer 1 und 13 auch von einer Ärztin oder einem Arzt mit entsprechender Facharztqualifikation oder von Personen nach § 4 Absatz 4 ,</w:t>
      </w:r>
    </w:p>
    <w:p>
      <w:r>
        <w:t xml:space="preserve">§ 1 Nummer 7 auch von einer Physiotherapeutin oder einem Physiotherapeuten,</w:t>
      </w:r>
    </w:p>
    <w:p>
      <w:r>
        <w:t xml:space="preserve">§ 1 Nummer 12 auch von einer Notärztin oder einem Notarzt,</w:t>
      </w:r>
    </w:p>
    <w:p>
      <w:r>
        <w:t xml:space="preserve">§ 1 Nummer 14 auch von einer Augenärztin oder einem Augenarzt,</w:t>
      </w:r>
    </w:p>
    <w:p>
      <w:r>
        <w:t xml:space="preserve">§ 1 Nummer 16 auch von einer Apothekerin oder einem Apotheker</w:t>
      </w:r>
    </w:p>
    <w:p>
      <w:r>
        <w:t xml:space="preserve">geleitet werden. Die übrigen Voraussetzungen nach § 4 Absatz 1 Satz 1 bleiben unberührt.</w:t>
      </w:r>
    </w:p>
    <w:p>
      <w:r>
        <w:t xml:space="preserve">(3) Für die Schulleitung einer Schule nach § 1 Nummer 4 und 15 ist § 4 Absatz 5 anzuwenden.</w:t>
      </w:r>
    </w:p>
    <w:p>
      <w:r>
        <w:t xml:space="preserve">(4) Die Schulleitung bildet sich regelmäßig fort, insbesondere im fachspezifischen und pädagogischen Bereich, im Bereich der Leitung von Schulen sowie im Umgang mit Unterschiedlichkeit und der Arbeit mit Menschen mit Behinderungen.</w:t>
      </w:r>
    </w:p>
    <w:p>
      <w:r>
        <w:t xml:space="preserve">(5) Die Schulleitung muss selbst Unterricht erteilen. Die Funktion als Schulleitung darf einen Stellenanteil von 0,5 Vollzeitäquivalenten nicht unterschreiten.</w:t>
      </w:r>
    </w:p>
    <w:p>
      <w:r>
        <w:t xml:space="preserve">(6) Eine durch die zuständige Behörde bestätigte hauptberufliche Lehrkraft oder eine durch die zuständige Behörde bestätigte hauptberufliche Nachwuchslehrkraft ist als stellvertretende Schulleitung zu benennen. Für die stellvertretende Schulleitung gelten Absatz 4 und Absatz 5 Satz 1 entsprechend.</w:t>
      </w:r>
    </w:p>
    <w:p>
      <w:r>
        <w:t xml:space="preserve">(7) Unterhält ein Träger an einem Standort mehrere Schulen für Gesundheitsberufe als Schulzentrum, muss jede Schule von einer Schulleitung nach den Absätzen 1 bis 3 geleitet werden. Zusätzlich kann eine Person mit der Gesamtleitung des Schulzentrums beauftragt werden. Die Absätze 1 bis 4 sind dabei zu beachten, von Absatz 5 können Ausnahmen zugelassen werden 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GBSchV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https://recht.nulegal.eu/gesetze/GBSchV/5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