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GBSchV (Brandenburg) — Zahl der Lehrkräfte</w:t>
      </w:r>
    </w:p>
    <w:p>
      <w:r>
        <w:rPr>
          <w:color w:val="555555"/>
          <w:sz w:val="18"/>
        </w:rPr>
        <w:t xml:space="preserve">Gesundheitsberufeschulverordnung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Jede Schule muss über eine im Verhältnis zu den Ausbildungsplätzen ausreichende Anzahl fachlich und pädagogisch qualifizierter und von der zuständigen Behörde bestätigter hauptberuflicher Lehrkräfte verfügen.</w:t>
      </w:r>
    </w:p>
    <w:p>
      <w:r>
        <w:t xml:space="preserve">(2) Als ausreichend gilt eine nach § 4 Absatz 1 bis 5 qualifizierte, hauptberufliche und vollzeitbeschäftigte Lehrkraft für Schulen nach</w:t>
      </w:r>
    </w:p>
    <w:p>
      <w:r>
        <w:t xml:space="preserve">§ 1 Nummer 1 und 13 für je 15 bis 17 Ausbildungsplätze,</w:t>
      </w:r>
    </w:p>
    <w:p>
      <w:r>
        <w:t xml:space="preserve">§ 1 Nummer 2, 3, 5, 7 bis 11 und 17 für je zwölf bis 15 Ausbildungsplätze,</w:t>
      </w:r>
    </w:p>
    <w:p>
      <w:r>
        <w:t xml:space="preserve">§ 1 Nummer 4 und 12 für je 15 Ausbildungsplätze,</w:t>
      </w:r>
    </w:p>
    <w:p>
      <w:r>
        <w:t xml:space="preserve">§ 1 Nummer 6, 14 und 18 für je sechs bis acht Ausbildungsplätze,</w:t>
      </w:r>
    </w:p>
    <w:p>
      <w:r>
        <w:t xml:space="preserve">§ 1 Nummer 16 für zehn bis zwölf Ausbildungsplätze,</w:t>
      </w:r>
    </w:p>
    <w:p>
      <w:r>
        <w:t xml:space="preserve">§ 1 Nummer 15 für 17 Ausbildungsplätze.</w:t>
      </w:r>
    </w:p>
    <w:p>
      <w:r>
        <w:t xml:space="preserve">Dabei müssen mindestens Lehrkräfte mit einem Vollzeitäquivalent von 1,5 Stellen je Schule vorgehalten werden. Die Schulleitung ist entsprechend ihrer Unterrichtsverpflichtung nach § 5 Absatz 5 in die Zahl der Lehrkräfte einzubeziehen.</w:t>
      </w:r>
    </w:p>
    <w:p>
      <w:r>
        <w:t xml:space="preserve">(3) Werden hauptberufliche Lehrkräfte vom Träger der Schule nicht ausschließlich nur an einer Schule eingesetzt oder sind sie teilzeitbeschäftigt, sind zur Erfüllung der Maßgabe nach Absatz 2 hauptberufliche Lehrkräfte entsprechend den Vollzeitäquivalenten einzustellen.</w:t>
      </w:r>
    </w:p>
    <w:p>
      <w:r>
        <w:rPr>
          <w:color w:val="555555"/>
          <w:sz w:val="17"/>
        </w:rPr>
        <w:t xml:space="preserve">Zitiervorschlag: § 3 GBSchV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https://recht.nulegal.eu/gesetze/GBSchV/3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