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99 GBO</w:t>
      </w:r>
    </w:p>
    <w:p>
      <w:r>
        <w:rPr>
          <w:color w:val="555555"/>
          <w:sz w:val="18"/>
        </w:rPr>
        <w:t xml:space="preserve">Grundbuchordnung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Grundbuchamt kann den Besitzer von Hypotheken-, Grundschuld- oder Rentenschuldbriefen sowie von Urkunden der in den §§ 1154, 1155 des Bürgerlichen Gesetzbuchs bezeichneten Art zur Vorlegung dieser Urkunden anhalten.</w:t>
      </w:r>
    </w:p>
    <w:p>
      <w:r>
        <w:rPr>
          <w:color w:val="555555"/>
          <w:sz w:val="17"/>
        </w:rPr>
        <w:t xml:space="preserve">Zitiervorschlag: § 99 GBO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https://recht.nulegal.eu/gesetze/GBO/99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