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GBO</w:t>
      </w:r>
    </w:p>
    <w:p>
      <w:r>
        <w:rPr>
          <w:color w:val="555555"/>
          <w:sz w:val="18"/>
        </w:rPr>
        <w:t xml:space="preserve">Grundbuchordnung</w:t>
      </w:r>
    </w:p>
    <w:p>
      <w:r>
        <w:rPr>
          <w:color w:val="555555"/>
          <w:sz w:val="18"/>
        </w:rPr>
        <w:t xml:space="preserve">Stand: 10.06.2019 (konsolidierte Textfassung, kein amtliches Inkrafttretensdatum)</w:t>
      </w:r>
    </w:p>
    <w:p>
      <w:r>
        <w:t xml:space="preserve">(1) Ein Grundstück soll nur dann einem anderen Grundstück als Bestandteil zugeschrieben werden, wenn hiervon Verwirrung nicht zu besorgen ist. Werden die Grundbücher von verschiedenen Grundbuchämtern geführt, so ist für die Entscheidung über den Antrag auf Zuschreibung und, wenn dem Antrag stattgegeben wird, für die Führung des Grundbuchs über das ganze Grundstück das Grundbuchamt zuständig, das das Grundbuch über das Hauptgrundstück führt.</w:t>
      </w:r>
    </w:p>
    <w:p>
      <w:r>
        <w:t xml:space="preserve">(2) § 5 Absatz 1 Satz 2 und Absatz 2 ist entsprechend anzuwenden.</w:t>
      </w:r>
    </w:p>
    <w:p>
      <w:r>
        <w:rPr>
          <w:color w:val="555555"/>
          <w:sz w:val="17"/>
        </w:rPr>
        <w:t xml:space="preserve">Zitiervorschlag: § 6 GBO</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https://recht.nulegal.eu/gesetze/GBO/6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