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56 GBO</w:t>
      </w:r>
    </w:p>
    <w:p>
      <w:r>
        <w:rPr>
          <w:color w:val="555555"/>
          <w:sz w:val="18"/>
        </w:rPr>
        <w:t xml:space="preserve">Grundbuchordnung</w:t>
      </w:r>
    </w:p>
    <w:p>
      <w:r>
        <w:rPr>
          <w:color w:val="555555"/>
          <w:sz w:val="18"/>
        </w:rPr>
        <w:t xml:space="preserve">Stand: 10.06.2019 (konsolidierte Textfassung, kein amtliches Inkrafttretensdatum)</w:t>
      </w:r>
    </w:p>
    <w:p>
      <w:r>
        <w:t xml:space="preserve">(1) Der Hypothekenbrief wird von dem Grundbuchamt erteilt. Er muß die Bezeichnung als Hypothekenbrief enthalten, den Geldbetrag der Hypothek und das belastete Grundstück bezeichnen sowie mit Unterschrift und Siegel oder Stempel versehen sein.</w:t>
      </w:r>
    </w:p>
    <w:p>
      <w:r>
        <w:t xml:space="preserve">(2) Der Hypothekenbrief ist von der für die Führung des Grundbuchs zuständigen Person und dem Urkundsbeamten der Geschäftsstelle zu unterschreiben. Jedoch kann statt des Urkundsbeamten der Geschäftsstelle ein von der Leitung des Amtsgerichts ermächtigter Justizangestellter unterschreiben.</w:t>
      </w:r>
    </w:p>
    <w:p>
      <w:r>
        <w:rPr>
          <w:color w:val="555555"/>
          <w:sz w:val="17"/>
        </w:rPr>
        <w:t xml:space="preserve">Zitiervorschlag: § 56 GBO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https://recht.nulegal.eu/gesetze/GBO/56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