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GBO</w:t>
      </w:r>
    </w:p>
    <w:p>
      <w:r>
        <w:rPr>
          <w:color w:val="555555"/>
          <w:sz w:val="18"/>
        </w:rPr>
        <w:t xml:space="preserve">Grundbuchordnung</w:t>
      </w:r>
    </w:p>
    <w:p>
      <w:r>
        <w:rPr>
          <w:color w:val="555555"/>
          <w:sz w:val="18"/>
        </w:rPr>
        <w:t xml:space="preserve">Stand: 10.06.2019 (konsolidierte Textfassung, kein amtliches Inkrafttretensdatum)</w:t>
      </w:r>
    </w:p>
    <w:p>
      <w:r>
        <w:t xml:space="preserve">(1) Eine Eintragung soll nur vorgenommen werden, wenn die Eintragungsbewilligung oder die sonstigen zu der Eintragung erforderlichen Erklärungen durch öffentliche oder öffentlich beglaubigte Urkunden nachgewiesen werden. Andere Voraussetzungen der Eintragung bedürfen, soweit sie nicht bei dem Grundbuchamt offenkundig sind, des Nachweises durch öffentliche Urkunden.</w:t>
      </w:r>
    </w:p>
    <w:p>
      <w:r>
        <w:t xml:space="preserve">(2) (weggefallen)</w:t>
      </w:r>
    </w:p>
    <w:p>
      <w:r>
        <w:t xml:space="preserve">(3) Erklärungen oder Ersuchen einer Behörde, auf Grund deren eine Eintragung vorgenommen werden soll, sind zu unterschreiben und mit Siegel oder Stempel zu versehen. Anstelle der Siegelung kann maschinell ein Abdruck des Dienstsiegels eingedruckt oder aufgedruckt werden.</w:t>
      </w:r>
    </w:p>
    <w:p>
      <w:r>
        <w:rPr>
          <w:color w:val="555555"/>
          <w:sz w:val="17"/>
        </w:rPr>
        <w:t xml:space="preserve">Zitiervorschlag: § 29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