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12d GBO — Anwendung der Verordnung (EU) 2016/679</w:t>
      </w:r>
    </w:p>
    <w:p>
      <w:r>
        <w:rPr>
          <w:color w:val="555555"/>
          <w:sz w:val="18"/>
        </w:rPr>
        <w:t xml:space="preserve">Grundbuchordnung</w:t>
      </w:r>
    </w:p>
    <w:p>
      <w:r>
        <w:rPr>
          <w:color w:val="555555"/>
          <w:sz w:val="18"/>
        </w:rPr>
        <w:t xml:space="preserve">Stand: 10.12.2019 (konsolidierte Textfassung, kein amtliches Inkrafttretensdatum)</w:t>
      </w:r>
    </w:p>
    <w:p>
      <w:r>
        <w:t xml:space="preserve">(1) Das Auskunftsrecht nach Artikel 15 Absatz 1 und das Recht auf Erhalt einer Kopie nach Artikel 15 Absatz 3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werden dadurch gewährt, dass die betroffene Person</w:t>
      </w:r>
    </w:p>
    <w:p>
      <w:pPr>
        <w:ind w:left="420"/>
      </w:pPr>
      <w:r>
        <w:t xml:space="preserve">1. nach Maßgabe des § 12 Absatz 1 und 2 und den dazu erlassenen Vorschriften der Grundbuchverfügung in der jeweils geltenden Fassung Einsicht in das Grundbuch, die Urkunden, auf die im Grundbuch zur Ergänzung einer Eintragung Bezug genommen ist, sowie in die noch nicht erledigten Eintragungsanträge nehmen und eine Abschrift verlangen kann,</w:t>
      </w:r>
    </w:p>
    <w:p>
      <w:pPr>
        <w:ind w:left="420"/>
      </w:pPr>
      <w:r>
        <w:t xml:space="preserve">2. in die nach § 12a Absatz 1 Satz 1 geführten weiteren Verzeichnisse Einsicht nehmen kann.</w:t>
      </w:r>
    </w:p>
    <w:p>
      <w:r>
        <w:t xml:space="preserve">Eine Information über Empfänger, gegenüber denen die im Grundbuch oder in den Grundakten enthaltenen personenbezogenen Daten offengelegt werden, erfolgt nur zu Gunsten der Eigentümer des betroffenen Grundstücks oder dem Inhaber eines grundstücksgleichen Rechts innerhalb der von § 12 Absatz 4 Satz 2 bis 4 und der Grundbuchverfügung gesetzten Grenzen.</w:t>
      </w:r>
    </w:p>
    <w:p>
      <w:r>
        <w:t xml:space="preserve">(2) Hinsichtlich der im Grundbuch enthaltenen personenbezogenen Daten kann das Recht auf Berichtigung nach Artikel 16 der Verordnung (EU) 2016/679 nur unter den Voraussetzungen ausgeübt werden, die in den §§ 894 bis 896 des Bürgerlichen Gesetzbuchs sowie in den §§ 22 bis 25 und 27 dieses Gesetzes für eine Berichtigung oder Löschung vorgesehen sind.</w:t>
      </w:r>
    </w:p>
    <w:p>
      <w:r>
        <w:t xml:space="preserve">(3) Das Widerspruchsrecht gemäß Artikel 21 der Verordnung (EU) 2016/679 findet in Bezug auf die im Grundbuch und in den Grundakten enthaltenen personenbezogenen Daten keine Anwendung.</w:t>
      </w:r>
    </w:p>
    <w:p>
      <w:r>
        <w:rPr>
          <w:color w:val="555555"/>
          <w:sz w:val="17"/>
        </w:rPr>
        <w:t xml:space="preserve">Zitiervorschlag: § 12d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