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GAufzV 2017 — Anwendungsregelungen für kleinere Unternehmen und für Steuerpflichtige mit anderen als Gewinneinkünften</w:t>
      </w:r>
    </w:p>
    <w:p>
      <w:r>
        <w:rPr>
          <w:color w:val="555555"/>
          <w:sz w:val="18"/>
        </w:rPr>
        <w:t xml:space="preserve">Gewinnabgrenzungsaufzeichnungs-Verordnung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Steuerpflichtige, die aus Geschäftsbeziehungen andere Einkünfte als Gewinneinkünfte beziehen, und für kleinere Unternehmen gelten die in § 90 Absatz 3 Satz 1 bis 4 und 8 der Abgabenordnung und die in dieser Verordnung bezeichneten Aufzeichnungspflichten vorbehaltlich Satz 2 als erfüllt, soweit die gegenüber den Finanzbehörden zu erteilenden Auskünfte den Anforderungen des § 2 Absatz 1 entsprechen und durch die Vorlage vorhandener Unterlagen auf Anforderung des Finanzamts belegt werden. Die in § 90 Absatz 3 Satz 7 und 8 der Abgabenordnung genannten Fristen sind einzuhalten.</w:t>
      </w:r>
    </w:p>
    <w:p>
      <w:r>
        <w:t xml:space="preserve">(2) Kleinere Unternehmen im Sinne des Absatzes 1 sind Unternehmen, bei denen im laufenden Wirtschaftsjahr</w:t>
      </w:r>
    </w:p>
    <w:p>
      <w:pPr>
        <w:ind w:left="420"/>
      </w:pPr>
      <w:r>
        <w:t xml:space="preserve">1. die Summe der Entgelte für die Lieferung von Gütern oder Waren aus Geschäftsbeziehungen mit nahestehenden Personen im Sinne des § 1 Absatz 2 des Außensteuergesetzes sechs Millionen Euro nicht übersteigt und</w:t>
      </w:r>
    </w:p>
    <w:p>
      <w:pPr>
        <w:ind w:left="420"/>
      </w:pPr>
      <w:r>
        <w:t xml:space="preserve">2. die Summe der Vergütungen für andere Leistungen als die Lieferung von Gütern oder Waren aus Geschäftsbeziehungen mit nahestehenden Personen im Sinne des § 1 Absatz 2 des Außensteuergesetzes nicht mehr als 600 000 Euro beträgt.</w:t>
      </w:r>
    </w:p>
    <w:p>
      <w:r>
        <w:t xml:space="preserve">Werden die in Satz 1 genannten Beträge in einem Wirtschaftsjahr überschritten, ist Absatz 1 ab dem darauf folgenden Wirtschaftsjahr nicht mehr anzuwenden. Unterschreitet ein Unternehmen, das nicht nach Absatz 1 begünstigt ist, die genannten Beträge in einem Wirtschaftsjahr, ist es im darauf folgenden Wirtschaftsjahr als kleineres Unternehmen im Sinne des Satzes 1 zu behandeln.</w:t>
      </w:r>
    </w:p>
    <w:p>
      <w:r>
        <w:t xml:space="preserve">(3) Zusammenhängende inländische Unternehmen im Sinne der §§ 13, 18 und 19 der Betriebsprüfungsordnung vom 15. März 2000 (BStBl I S. 368) in der jeweils geltenden Fassung und inländische Betriebsstätten von dem Steuerpflichtigen nahestehenden Personen sind für die Prüfung der Betragsgrenzen nach Absatz 2 zusammenzurechnen.</w:t>
      </w:r>
    </w:p>
    <w:p>
      <w:r>
        <w:rPr>
          <w:color w:val="555555"/>
          <w:sz w:val="17"/>
        </w:rPr>
        <w:t xml:space="preserve">Zitiervorschlag: § 6 GAufzV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https://recht.nulegal.eu/gesetze/GAufzV%202017/6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GAufzV 2017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