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GAufzV 2017 — Zeitnahe Erstellung von Aufzeichnungen bei außergewöhnlichen Geschäftsvorfällen</w:t>
      </w:r>
    </w:p>
    <w:p>
      <w:r>
        <w:rPr>
          <w:color w:val="555555"/>
          <w:sz w:val="18"/>
        </w:rPr>
        <w:t xml:space="preserve">Gewinnabgrenzungsaufzeichnungs-Verordnung</w:t>
      </w:r>
    </w:p>
    <w:p>
      <w:r>
        <w:rPr>
          <w:color w:val="555555"/>
          <w:sz w:val="18"/>
        </w:rPr>
        <w:t xml:space="preserve">Stand: 10.06.2019 (konsolidierte Textfassung, kein amtliches Inkrafttretensdatum)</w:t>
      </w:r>
    </w:p>
    <w:p>
      <w:r>
        <w:t xml:space="preserve">(1) Aufzeichnungen über außergewöhnliche Geschäftsvorfälle im Sinne des § 90 Absatz 3 Satz 8 der Abgabenordnung sind zeitnah erstellt, wenn sie im engen zeitlichen Zusammenhang mit dem Geschäftsvorfall gefertigt werden. Sie gelten als noch zeitnah erstellt, wenn sie innerhalb von sechs Monaten nach Ablauf des Wirtschaftsjahres gefertigt werden, in dem sich der Geschäftsvorfall ereignet hat.</w:t>
      </w:r>
    </w:p>
    <w:p>
      <w:r>
        <w:t xml:space="preserve">(2) Als außergewöhnliche Geschäftsvorfälle sind insbesondere anzusehen:</w:t>
      </w:r>
    </w:p>
    <w:p>
      <w:pPr>
        <w:ind w:left="420"/>
      </w:pPr>
      <w:r>
        <w:t xml:space="preserve">1. der Abschluss und die Änderung langfristiger Verträge, die sich erheblich auf die Höhe der Einkünfte des Steuerpflichtigen aus seinen Geschäftsbeziehungen auswirken,</w:t>
      </w:r>
    </w:p>
    <w:p>
      <w:pPr>
        <w:ind w:left="420"/>
      </w:pPr>
      <w:r>
        <w:t xml:space="preserve">2. Vermögensübertragungen im Zuge von Umstrukturierungsmaßnahmen,</w:t>
      </w:r>
    </w:p>
    <w:p>
      <w:pPr>
        <w:ind w:left="420"/>
      </w:pPr>
      <w:r>
        <w:t xml:space="preserve">3. die Übertragung und die Überlassung von Vermögenswerten im Zusammenhang mit wesentlichen Funktions- und Risikoänderungen im Unternehmen,</w:t>
      </w:r>
    </w:p>
    <w:p>
      <w:pPr>
        <w:ind w:left="420"/>
      </w:pPr>
      <w:r>
        <w:t xml:space="preserve">4. Geschäftsvorfälle im Zusammenhang mit einer für die Verrechnungspreisbildung erheblichen Änderung der Geschäftsstrategie sowie</w:t>
      </w:r>
    </w:p>
    <w:p>
      <w:pPr>
        <w:ind w:left="420"/>
      </w:pPr>
      <w:r>
        <w:t xml:space="preserve">5. der Abschluss von Umlageverträgen.</w:t>
      </w:r>
    </w:p>
    <w:p>
      <w:r>
        <w:rPr>
          <w:color w:val="555555"/>
          <w:sz w:val="17"/>
        </w:rPr>
        <w:t xml:space="preserve">Zitiervorschlag: § 3 GAufzV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https://recht.nulegal.eu/gesetze/GAufzV%202017/3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