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GArchDVDV 2019 — Zweck und Bestandteile der Laufbahnprüfung</w:t>
      </w:r>
    </w:p>
    <w:p>
      <w:r>
        <w:rPr>
          <w:color w:val="555555"/>
          <w:sz w:val="18"/>
        </w:rPr>
        <w:t xml:space="preserve">Verordnung über den Vorbereitungsdienst für den gehobenen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Laufbahnprüfung weisen die Anwärterinnen und Anwärter nach, dass sie</w:t>
      </w:r>
    </w:p>
    <w:p>
      <w:pPr>
        <w:ind w:left="420"/>
      </w:pPr>
      <w:r>
        <w:t xml:space="preserve">1. gründliche Fachkenntnisse erworben haben und</w:t>
      </w:r>
    </w:p>
    <w:p>
      <w:pPr>
        <w:ind w:left="420"/>
      </w:pPr>
      <w:r>
        <w:t xml:space="preserve">2. fähig sind, methodisch und selbständig auf wissenschaftlicher Grundlage zu arbeiten.</w:t>
      </w:r>
    </w:p>
    <w:p>
      <w:r>
        <w:t xml:space="preserve">(2) Die Laufbahnprüfung besteht aus</w:t>
      </w:r>
    </w:p>
    <w:p>
      <w:pPr>
        <w:ind w:left="420"/>
      </w:pPr>
      <w:r>
        <w:t xml:space="preserve">1. einer schriftlichen Prüfung und</w:t>
      </w:r>
    </w:p>
    <w:p>
      <w:pPr>
        <w:ind w:left="420"/>
      </w:pPr>
      <w:r>
        <w:t xml:space="preserve">2. einer mündlichen Prüfung.</w:t>
      </w:r>
    </w:p>
    <w:p>
      <w:r>
        <w:rPr>
          <w:color w:val="555555"/>
          <w:sz w:val="17"/>
        </w:rPr>
        <w:t xml:space="preserve">Zitiervorschlag: § 21 GArchDVDV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https://recht.nulegal.eu/gesetze/GArchDVDV%202019/21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