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 GArchDVDV 2019 — Einstellungsbehörden, Ausbildungsstellen und Dienstaufsicht</w:t>
      </w:r>
    </w:p>
    <w:p>
      <w:r>
        <w:rPr>
          <w:color w:val="555555"/>
          <w:sz w:val="18"/>
        </w:rPr>
        <w:t xml:space="preserve">Verordnung über den Vorbereitungsdienst für den gehobenen Archivdienst des Bundes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Einstellungsbehörden sind</w:t>
      </w:r>
    </w:p>
    <w:p>
      <w:pPr>
        <w:ind w:left="420"/>
      </w:pPr>
      <w:r>
        <w:t xml:space="preserve">1. das Bundesarchiv,</w:t>
      </w:r>
    </w:p>
    <w:p>
      <w:pPr>
        <w:ind w:left="420"/>
      </w:pPr>
      <w:r>
        <w:t xml:space="preserve">2. die oder der Bundesbeauftragte für die Unterlagen des Staatssicherheitsdienstes der ehemaligen Deutschen Demokratischen Republik (Bundesbeauftragter) und</w:t>
      </w:r>
    </w:p>
    <w:p>
      <w:pPr>
        <w:ind w:left="420"/>
      </w:pPr>
      <w:r>
        <w:t xml:space="preserve">3. die Stiftung Preußischer Kulturbesitz.</w:t>
      </w:r>
    </w:p>
    <w:p>
      <w:r>
        <w:t xml:space="preserve">Zu ihren Aufgaben gehören die Ausschreibung der zu besetzenden Stellen und die Entscheidung über eine Verkürzung oder Verlängerung des Vorbereitungsdienstes.</w:t>
      </w:r>
    </w:p>
    <w:p>
      <w:r>
        <w:t xml:space="preserve">(2) Ausbildungsstellen sind</w:t>
      </w:r>
    </w:p>
    <w:p>
      <w:pPr>
        <w:ind w:left="420"/>
      </w:pPr>
      <w:r>
        <w:t xml:space="preserve">1. das Bundesarchiv,</w:t>
      </w:r>
    </w:p>
    <w:p>
      <w:pPr>
        <w:ind w:left="420"/>
      </w:pPr>
      <w:r>
        <w:t xml:space="preserve">2. die oder der Bundesbeauftragte und</w:t>
      </w:r>
    </w:p>
    <w:p>
      <w:pPr>
        <w:ind w:left="420"/>
      </w:pPr>
      <w:r>
        <w:t xml:space="preserve">3. das Geheime Staatsarchiv – Preußischer Kulturbesitz.</w:t>
      </w:r>
    </w:p>
    <w:p>
      <w:r>
        <w:t xml:space="preserve">Sie sind insbesondere für die Organisation und Durchführung der Praktika und der Laufbahnprüfung zuständig.</w:t>
      </w:r>
    </w:p>
    <w:p>
      <w:r>
        <w:t xml:space="preserve">(3) Die Einstellungsbehörde kann ihre Aufgaben auf die Ausbildungsstelle übertragen.</w:t>
      </w:r>
    </w:p>
    <w:p>
      <w:r>
        <w:t xml:space="preserve">(4) Neben der Dienstaufsicht ihrer Einstellungsbehörde unterstehen die Anwärterinnen und Anwärter</w:t>
      </w:r>
    </w:p>
    <w:p>
      <w:pPr>
        <w:ind w:left="420"/>
      </w:pPr>
      <w:r>
        <w:t xml:space="preserve">1. während der Ausbildung an der Hochschule für öffentliche Verwaltung Rheinland-Pfalz in Mayen (Hochschule Mayen) oder an einer anderen nach § 12 Absatz 2 Satz 2 für das Fachstudium I zugelassenen Hochschule der Dienstaufsicht der Hochschule Mayen oder der anderen Hochschule und</w:t>
      </w:r>
    </w:p>
    <w:p>
      <w:pPr>
        <w:ind w:left="420"/>
      </w:pPr>
      <w:r>
        <w:t xml:space="preserve">2. während der Ausbildung an der Archivschule Marburg – Hochschule für Archivwissenschaft (Archivschule Marburg) der Dienstaufsicht der Archivschule Marburg.</w:t>
      </w:r>
    </w:p>
    <w:p>
      <w:r>
        <w:rPr>
          <w:color w:val="555555"/>
          <w:sz w:val="17"/>
        </w:rPr>
        <w:t xml:space="preserve">Zitiervorschlag: § 2 GArchDVDV 2019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https://recht.nulegal.eu/gesetze/GArchDVDV%202019/2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