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GAPStatV — Übermittlungspflicht der Postbeamtenkrankenkasse</w:t>
      </w:r>
    </w:p>
    <w:p>
      <w:r>
        <w:rPr>
          <w:color w:val="555555"/>
          <w:sz w:val="18"/>
        </w:rPr>
        <w:t xml:space="preserve">Gesundheitsausgaben- und -personalstatistikverordnung</w:t>
      </w:r>
    </w:p>
    <w:p>
      <w:r>
        <w:rPr>
          <w:color w:val="555555"/>
          <w:sz w:val="18"/>
        </w:rPr>
        <w:t xml:space="preserve">Stand: 20.12.2023 (konsolidierte Textfassung, kein amtliches Inkrafttretensdatum)</w:t>
      </w:r>
    </w:p>
    <w:p>
      <w:r>
        <w:t xml:space="preserve">Die Postbeamtenkrankenkasse übermittelt dem Statistischen Bundesamt für Zwecke der Gesundheitsausgabenstatistik jährlich, spätestens bis zum 31. Dezember des dem Berichtsjahr folgenden Kalenderjahres, die Gesundheitsausgaben aufgeteilt in Grund- und Zusatzversicherungen, jeweils gegliedert nach Ausgaben für ärztliche Leistungen, zahnärztliche Leistungen, Arzneimittel, Krankenhausleistungen und sonstige Leistungen.</w:t>
      </w:r>
    </w:p>
    <w:p>
      <w:r>
        <w:rPr>
          <w:color w:val="555555"/>
          <w:sz w:val="17"/>
        </w:rPr>
        <w:t xml:space="preserve">Zitiervorschlag: § 4 GAPStatV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https://recht.nulegal.eu/gesetze/GAPStatV/4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