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GAPStatG — Verordnungsermächtigung</w:t>
      </w:r>
    </w:p>
    <w:p>
      <w:r>
        <w:rPr>
          <w:color w:val="555555"/>
          <w:sz w:val="18"/>
        </w:rPr>
        <w:t xml:space="preserve">Gesundheitsausgaben- und -personalstatistikgesetz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Das Bundesministerium für Gesundheit wird ermächtigt, durch Rechtsverordnungen ohne Zustimmung des Bundesrates das Nähere zur Durchführung der Statistiken nach den §§ 2 bis 5 zu regeln, insbesondere zu</w:t>
      </w:r>
    </w:p>
    <w:p>
      <w:pPr>
        <w:ind w:left="420"/>
      </w:pPr>
      <w:r>
        <w:t xml:space="preserve">1. den Erhebungsmerkmalen,</w:t>
      </w:r>
    </w:p>
    <w:p>
      <w:pPr>
        <w:ind w:left="420"/>
      </w:pPr>
      <w:r>
        <w:t xml:space="preserve">2. dem Berichtszeitraum,</w:t>
      </w:r>
    </w:p>
    <w:p>
      <w:pPr>
        <w:ind w:left="420"/>
      </w:pPr>
      <w:r>
        <w:t xml:space="preserve">3. der Periodizität sowie</w:t>
      </w:r>
    </w:p>
    <w:p>
      <w:pPr>
        <w:ind w:left="420"/>
      </w:pPr>
      <w:r>
        <w:t xml:space="preserve">4. dem Kreis der zu Befragenden.</w:t>
      </w:r>
    </w:p>
    <w:p>
      <w:r>
        <w:rPr>
          <w:color w:val="555555"/>
          <w:sz w:val="17"/>
        </w:rPr>
        <w:t xml:space="preserve">Zitiervorschlag: § 8 GAPStatG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