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GAPStatG — Auskunftspflicht</w:t>
      </w:r>
    </w:p>
    <w:p>
      <w:r>
        <w:rPr>
          <w:color w:val="555555"/>
          <w:sz w:val="18"/>
        </w:rPr>
        <w:t xml:space="preserve">Gesundheitsausgaben- und -personalstatistikgesetz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Für die Erhebungen besteht Auskunftspflicht.</w:t>
      </w:r>
    </w:p>
    <w:p>
      <w:r>
        <w:t xml:space="preserve">(2) Auskunftspflichtig sind die Leiter der in § 2 Absatz 2, § 3 Absatz 2, § 4 Absatz 2 sowie § 5 Absatz 2 Satz 2 genannten Institutionen.</w:t>
      </w:r>
    </w:p>
    <w:p>
      <w:r>
        <w:t xml:space="preserve">(3) Die Auskunftserteilung zu den Angaben nach § 6 Nummer 2 ist freiwillig.</w:t>
      </w:r>
    </w:p>
    <w:p>
      <w:r>
        <w:rPr>
          <w:color w:val="555555"/>
          <w:sz w:val="17"/>
        </w:rPr>
        <w:t xml:space="preserve">Zitiervorschlag: § 7 GAPStatG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https://recht.nulegal.eu/gesetze/GAPStatG/7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