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GAPStatG — Krankheitskostenstatistik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Statistik nach § 1 Absatz 2 Nummer 2 erfasst die Krankheitskosten nach Alter und Geschlecht der erkrankten Person, Diagnosen und Einrichtungen des Gesundheitswesens.</w:t>
      </w:r>
    </w:p>
    <w:p>
      <w:r>
        <w:t xml:space="preserve">(2) Die Krankheitskostenstatistik wird auf Grundlage von Bundesstatistiken sowie Daten aus allgemein zugänglichen Quellen erstellt. Zusätzlich erfolgt die Erhebung der zur Erstellung der Statistik erforderlichen Angaben zu den in Absatz 1 genannten Sachverhalten bei folgenden Institutionen, soweit sie aufgrund ihrer zweckmäßigen Bestimmung über flächendeckende Daten zu den in Absatz 1 genannten Sachverhalten verfügen:</w:t>
      </w:r>
    </w:p>
    <w:p>
      <w:pPr>
        <w:ind w:left="420"/>
      </w:pPr>
      <w:r>
        <w:t xml:space="preserve">1. Robert Koch-Institut,</w:t>
      </w:r>
    </w:p>
    <w:p>
      <w:pPr>
        <w:ind w:left="420"/>
      </w:pPr>
      <w:r>
        <w:t xml:space="preserve">2. Verbände und Körperschaften der Selbstverwaltung der Leistungserbringer im Gesundheitswesen und deren wissenschaftlichen Institute,</w:t>
      </w:r>
    </w:p>
    <w:p>
      <w:pPr>
        <w:ind w:left="420"/>
      </w:pPr>
      <w:r>
        <w:t xml:space="preserve">3. berufsständische Vereinigungen und Kammern im Gesundheitswesen,</w:t>
      </w:r>
    </w:p>
    <w:p>
      <w:pPr>
        <w:ind w:left="420"/>
      </w:pPr>
      <w:r>
        <w:t xml:space="preserve">4. Krankenkassen und private Krankenversicherer sowie deren Verbände und wissenschaftliche Institute sowie</w:t>
      </w:r>
    </w:p>
    <w:p>
      <w:pPr>
        <w:ind w:left="420"/>
      </w:pPr>
      <w:r>
        <w:t xml:space="preserve">5. weitere Sozialversicherungsträger.</w:t>
      </w:r>
    </w:p>
    <w:p>
      <w:r>
        <w:t xml:space="preserve">(3) Die Erhebung der Angaben erfolgt in der für die Erstellung der Statistik erforderlichen Periodizität, höchstens jedoch jährlich.</w:t>
      </w:r>
    </w:p>
    <w:p>
      <w:r>
        <w:rPr>
          <w:color w:val="555555"/>
          <w:sz w:val="17"/>
        </w:rPr>
        <w:t xml:space="preserve">Zitiervorschlag: § 3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