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GAPKondV</w:t>
      </w:r>
    </w:p>
    <w:p>
      <w:r>
        <w:rPr>
          <w:color w:val="555555"/>
          <w:sz w:val="18"/>
        </w:rPr>
        <w:t xml:space="preserve">GAP-Konditionalitäten-Verordnung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GAPKondV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https://recht.nulegal.eu/gesetze/GAPKondV/schlussformel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