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4 GAPKondV — (zu § 16) Bestimmung der potenziellen Erosionsgefährdung durch Wind</w:t>
      </w:r>
    </w:p>
    <w:p>
      <w:r>
        <w:rPr>
          <w:color w:val="555555"/>
          <w:sz w:val="18"/>
        </w:rPr>
        <w:t xml:space="preserve">GAP-Konditionalitäten-Verordnung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(Fundstelle: BGBl. I 2022, 2259; bzgl. der einzelnen Änderungen vgl. Fußnote)</w:t>
      </w:r>
    </w:p>
    <w:p>
      <w:r>
        <w:t xml:space="preserve">Die Erosionsgefährdung durch Wind ist nach DIN 19706 (Bodenbeschaffenheit – Ermittlung der Erosionsgefährdung von Böden durch Wind, DIN – Deutsches Institut für Normung e.V., Februar 2013), zu ermitteln.</w:t>
      </w:r>
    </w:p>
    <w:p>
      <w:r>
        <w:rPr>
          <w:rFonts w:ascii="Courier New" w:hAnsi="Courier New"/>
          <w:sz w:val="17"/>
        </w:rPr>
        <w:t xml:space="preserve">[Abbildung]</w:t>
      </w:r>
    </w:p>
    <w:p>
      <w:r>
        <w:rPr>
          <w:rFonts w:ascii="Courier New" w:hAnsi="Courier New"/>
          <w:sz w:val="17"/>
        </w:rPr>
        <w:t xml:space="preserve">Winderosionsgefährdungsklasse[4]</w:t>
      </w:r>
    </w:p>
    <w:p>
      <w:r>
        <w:rPr>
          <w:rFonts w:ascii="Courier New" w:hAnsi="Courier New"/>
          <w:sz w:val="17"/>
        </w:rPr>
        <w:t xml:space="preserve">Winderosionsgefährdungsklasse    Stufe nach DIN 19706</w:t>
      </w:r>
    </w:p>
    <w:p>
      <w:r>
        <w:rPr>
          <w:rFonts w:ascii="Courier New" w:hAnsi="Courier New"/>
          <w:sz w:val="17"/>
        </w:rPr>
        <w:t xml:space="preserve">KWind    Enat5</w:t>
      </w:r>
    </w:p>
    <w:p>
      <w:r>
        <w:t xml:space="preserve">4 Bestimmung der potenziellen (standortbedingten) Erosionsgefährdung durch Wind nach Tabelle 3 bzw. Tabelle 9 der DIN 19706 (Bodenbeschaffenheit – Ermittlung der Erosionsgefährdung von Böden durch Wind, DIN – Deutsches Institut für Normung e.V., Februar 2013).</w:t>
      </w:r>
    </w:p>
    <w:p>
      <w:r>
        <w:rPr>
          <w:color w:val="555555"/>
          <w:sz w:val="17"/>
        </w:rPr>
        <w:t xml:space="preserve">Zitiervorschlag: Anlage 4 GAPKondV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https://recht.nulegal.eu/gesetze/GAPKondV/anlage-4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4 GAPKondV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