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34a GAPKondV — Kumulation von Verstößen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07.05.2025 (konsolidierte Textfassung, kein amtliches Inkrafttretensdatum)</w:t>
      </w:r>
    </w:p>
    <w:p>
      <w:r>
        <w:t xml:space="preserve">(1) Sind in demselben Kalenderjahr mehrere festgestellte nicht wiederkehrende, nicht vorsätzliche Verstöße gegen Vorschriften der sozialen Konditionalität aufgetreten, findet das Verfahren entsprechende Anwendung, das geregelt ist in Artikel 11 Absatz 2 der Delegierten Verordnung (EU) 2022/1172.</w:t>
      </w:r>
    </w:p>
    <w:p>
      <w:r>
        <w:t xml:space="preserve">(2) Sind in demselben Kalenderjahr mehrere festgestellte wiederkehrende, nicht vorsätzliche Verstöße gegen Vorschriften der sozialen Konditionalität aufgetreten, findet das Verfahren entsprechende Anwendung, das geregelt ist in Artikel 11 Absatz 3 der Delegierten Verordnung (EU) 2022/1172.</w:t>
      </w:r>
    </w:p>
    <w:p>
      <w:r>
        <w:t xml:space="preserve">(3) Sind in demselben Kalenderjahr mehrere festgestellte vorsätzliche Verstöße gegen Vorschriften der sozialen Konditionalität aufgetreten, findet das Verfahren entsprechende Anwendung, das geregelt ist in Artikel 11 Absatz 4 der Delegierten Verordnung (EU) 2022/1172.</w:t>
      </w:r>
    </w:p>
    <w:p>
      <w:r>
        <w:t xml:space="preserve">(4) Sind in demselben Kalenderjahr mehrere nicht vorsätzliche, wiederholte und vorsätzliche Verstöße gegen Vorschriften der sozialen Konditionalität aufgetreten, findet das Verfahren entsprechende Anwendung, das geregelt ist in Artikel 11 Absatz 5 der Delegierten Verordnung (EU) 2022/1172.</w:t>
      </w:r>
    </w:p>
    <w:p>
      <w:r>
        <w:rPr>
          <w:color w:val="555555"/>
          <w:sz w:val="17"/>
        </w:rPr>
        <w:t xml:space="preserve">Zitiervorschlag: § 34a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https://recht.nulegal.eu/gesetze/GAPKondV/34a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