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GAPKondV — Mindestanforderungen an die Bodenbedeckung in den sensibelsten Zeiten</w:t>
      </w:r>
    </w:p>
    <w:p>
      <w:r>
        <w:rPr>
          <w:color w:val="555555"/>
          <w:sz w:val="18"/>
        </w:rPr>
        <w:t xml:space="preserve">GAP-Konditionalitäten-Verordnung</w:t>
      </w:r>
    </w:p>
    <w:p>
      <w:r>
        <w:rPr>
          <w:color w:val="555555"/>
          <w:sz w:val="18"/>
        </w:rPr>
        <w:t xml:space="preserve">Stand: 01.01.2026 (konsolidierte Textfassung, kein amtliches Inkrafttretensdatum)</w:t>
      </w:r>
    </w:p>
    <w:p>
      <w:r>
        <w:t xml:space="preserve">(1) Der Begünstigte hat auf mindestens 80 Prozent des Ackerlandes seines Betriebes eine Mindestbodenbedeckung sicherzustellen. Die Mindestbodenbedeckung nach Satz 1 hat zu erfolgen durch:</w:t>
      </w:r>
    </w:p>
    <w:p>
      <w:pPr>
        <w:ind w:left="420"/>
      </w:pPr>
      <w:r>
        <w:t xml:space="preserve">1. in Übereinstimmung mit den Grundsätzen der guten fachlichen Praxis angebaute mehrjährige Kulturen, die bis zum Ablauf des 31. Dezember des Antragsjahres auf der Fläche vorhanden sind,</w:t>
      </w:r>
    </w:p>
    <w:p>
      <w:pPr>
        <w:ind w:left="420"/>
      </w:pPr>
      <w:r>
        <w:t xml:space="preserve">2. in Übereinstimmung mit den Grundsätzen der guten fachlichen Praxis möglichst früh nach der Ernte der Hauptkultur oder dem Pflügen angebaute Winterkulturen,</w:t>
      </w:r>
    </w:p>
    <w:p>
      <w:pPr>
        <w:ind w:left="420"/>
      </w:pPr>
      <w:r>
        <w:t xml:space="preserve">3. einen in Übereinstimmung mit den Grundsätzen der guten fachlichen Praxis möglichst früh nach der Ernte der Hauptkultur etablierten Bestand von Begrünungen, einschließlich Selbstbegrünungen, oder Zwischenfrüchten, der mindestens bis zum Ablauf des 31. Dezember des Antragsjahres auf der Fläche vorhanden ist,</w:t>
      </w:r>
    </w:p>
    <w:p>
      <w:pPr>
        <w:ind w:left="420"/>
      </w:pPr>
      <w:r>
        <w:t xml:space="preserve">4. den Verzicht auf Pflügen ab der Ernte der Hauptkultur bis zum Ablauf des 31. Dezember des Antragsjahres, einschließlich Stoppelbrachen, Mulchauflagen, des Belassens von Ernteresten und mulchender nichtwendender Bodenbearbeitung, oder</w:t>
      </w:r>
    </w:p>
    <w:p>
      <w:pPr>
        <w:ind w:left="420"/>
      </w:pPr>
      <w:r>
        <w:t xml:space="preserve">5. das Abdecken durch Folien, Vliese, engmaschige Netze oder Ähnliches zur Sicherung der landwirtschaftlichen Produktion in Übereinstimmung mit den Grundsätzen der guten fachlichen Praxis möglichst früh nach der Ernte der Hauptkultur bis zum Ablauf des 31. Dezember des Antragsjahres, sofern nicht der Reihenschluss der angebauten Kultur schon vorher erfolgt.</w:t>
      </w:r>
    </w:p>
    <w:p>
      <w:r>
        <w:t xml:space="preserve">Ein Wechsel der Art der Mindestbodenbedeckung nach Satz 2 ist zulässig, sofern er in Übereinstimmung mit den Grundsätzen der guten fachlichen Praxis erfolgt.</w:t>
      </w:r>
    </w:p>
    <w:p>
      <w:r>
        <w:t xml:space="preserve">(2) Abweichend von Absatz 1 Satz 1 kann der Begünstigte auf</w:t>
      </w:r>
    </w:p>
    <w:p>
      <w:pPr>
        <w:ind w:left="420"/>
      </w:pPr>
      <w:r>
        <w:t xml:space="preserve">1. Ackerland mit zur Bestellung im folgenden Jahr vorgeformten Dämmen in der Zeit vom 15. November bis zum Ablauf des 31. Dezember des Antragsjahres zwischen den Dämmen eine Begrünung, einschließlich Selbstbegrünung, zulassen,</w:t>
      </w:r>
    </w:p>
    <w:p>
      <w:pPr>
        <w:ind w:left="420"/>
      </w:pPr>
      <w:r>
        <w:t xml:space="preserve">2. Ackerland, auf dem im folgenden Jahr frühe Sommerkulturen nach Anlage 5 angebaut werden, die Mindestbodenbedeckung nach Absatz 1 Satz 2 von der Ernte der Hauptkultur bis zum Ablauf des 15. Oktober des Antragsjahres sicherstellen,</w:t>
      </w:r>
    </w:p>
    <w:p>
      <w:pPr>
        <w:ind w:left="420"/>
      </w:pPr>
      <w:r>
        <w:t xml:space="preserve">3. Ackerland auf schweren Böden nach Anlage 6 oder solchen mit mindestens 17 Prozent Tongehalt in der Zeit beginnend unmittelbar nach der Ernte bis zum 1. Oktober des Antragsjahres eine Mindestbodenbedeckung nach Absatz 1 Satz 2 sicherstellen.</w:t>
      </w:r>
    </w:p>
    <w:p>
      <w:r>
        <w:t xml:space="preserve">(2a) Ab dem Antragsjahr 2026 darf zur Bekämpfung der Schilf-Glasflügelzikade (Pentastiridius leporinus) und der durch sie übertragenen Krankheitserreger auf Ackerflächen, auf denen Rüben, Kartoffeln, Rote Bete, Mangold, Möhren, Steckrüben, Zwiebeln oder Sellerie als Hauptkultur angebaut werden, auf die in Absatz 1 genannte Mindestbodenbedeckung verzichtet werden, sofern anschließend während des Antragsjahres keine Zwischenfrüchte und keine weitere Kultur angebaut werden. Satz 1 ist nur in Gebieten anzuwenden, für die eine Bedrohung oder ein Befall durch die Schilf-Glasflügelzikade (Pentastiridius leporinus) durch die zuständige Stelle des betreffenden Landes amtlich festgestellt worden ist.</w:t>
      </w:r>
    </w:p>
    <w:p>
      <w:r>
        <w:t xml:space="preserve">(3) In der Zeit vom 15. November bis zum Ablauf des 31. Dezember des Antragsjahres hat der Begünstige auf den Dauerkulturflächen seines Betriebes, die als Rebflächen oder für Obstbaumkulturen genutzt werden, zwischen den Reihen eine Selbstbegrünung zuzulassen, sofern nicht bereits eine Begrünung durch Aussaat besteht.</w:t>
      </w:r>
    </w:p>
    <w:p>
      <w:r>
        <w:t xml:space="preserve">(4) Im Zeitraum vom 1. April bis zum 15. August einschließlich (Feldvogelschutzzeitraum) sind auf Ackerlandflächen und Dauergrünlandflächen, die nicht für die landwirtschaftliche Erzeugung genutzt werden, eine Bodenbearbeitung sowie das Mähen oder Zerkleinern des Aufwuchses verboten. Innerhalb des Feldvogelschutzzeitraumes darf der Aufwuchs von Streuobstwiesen gemäht oder zerkleinert werden. Abweichend von den Sätzen 1 und 2 dürfen innerhalb des Feldvogelschutzzeitraumes Maßnahmen einschließlich der Bodenbearbeitung durchgeführt werden, die der Erfüllung von Verpflichtungen dienen, die sich aus Öko-Regelungen, Agrarumwelt- und Klimamaßnahmen oder vergleichbaren freiwilligen Maßnahmen ergeben.</w:t>
      </w:r>
    </w:p>
    <w:p>
      <w:r>
        <w:rPr>
          <w:color w:val="555555"/>
          <w:sz w:val="17"/>
        </w:rPr>
        <w:t xml:space="preserve">Zitiervorschlag: § 17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