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GAPKondG — Grundanforderungen an die Betriebsführung, Erhaltung von Flächen in gutem landwirtschaftlichen und ökologischen Zustand sowie Vorschriften der sozialen Konditionalität</w:t>
      </w:r>
    </w:p>
    <w:p>
      <w:r>
        <w:rPr>
          <w:color w:val="555555"/>
          <w:sz w:val="18"/>
        </w:rPr>
        <w:t xml:space="preserve">GAP-Konditionalitäten-Gesetz</w:t>
      </w:r>
    </w:p>
    <w:p>
      <w:r>
        <w:rPr>
          <w:color w:val="555555"/>
          <w:sz w:val="18"/>
        </w:rPr>
        <w:t xml:space="preserve">Stand: 21.11.2024 (konsolidierte Textfassung, kein amtliches Inkrafttretensdatum)</w:t>
      </w:r>
    </w:p>
    <w:p>
      <w:r>
        <w:t xml:space="preserve">(1) Betriebsinhaber und andere Begünstigte (Begünstigte) sind verpflichtet,</w:t>
      </w:r>
    </w:p>
    <w:p>
      <w:pPr>
        <w:ind w:left="420"/>
      </w:pPr>
      <w:r>
        <w:t xml:space="preserve">1. ihren Betrieb nach den in der Unionsregelung bezeichneten Grundanforderungen an die Betriebsführung (GAB) zu führen,</w:t>
      </w:r>
    </w:p>
    <w:p>
      <w:pPr>
        <w:ind w:left="420"/>
      </w:pPr>
      <w:r>
        <w:t xml:space="preserve">2. nach Maßgabe der in Kapitel 2 enthaltenen Verpflichtungen und nach Maßgabe der Rechtsverordnungen nach den §§ 9, 12 und 26 Maßnahmen zu ergreifen, um die in der Unionsregelung bezeichneten Standards für die Erhaltung von Flächen in gutem landwirtschaftlichen und ökologischen Zustand (GLÖZ-Standards) einzuhalten und</w:t>
      </w:r>
    </w:p>
    <w:p>
      <w:pPr>
        <w:ind w:left="420"/>
      </w:pPr>
      <w:r>
        <w:t xml:space="preserve">3. ihren Betrieb nach den zur Umsetzung der in der Unionsregelung bezeichneten Anforderungen bezüglich geltender Arbeits- und Beschäftigungsbedingungen oder Arbeitgeberverpflichtungen erlassenen Regelungen (Vorschriften der sozialen Konditionalität), die in einer nach § 26 Absatz 6 Nummer 1 zu erlassenden Rechtsverordnung zu benennen sind, zu führen.</w:t>
      </w:r>
    </w:p>
    <w:p>
      <w:r>
        <w:t xml:space="preserve">(2) Die zuständige Behörde übermittelt dem Begünstigten die nach der Unionsregelung notwendigen Informationen zu den ihn betreffenden Verpflichtungen.</w:t>
      </w:r>
    </w:p>
    <w:p>
      <w:r>
        <w:t xml:space="preserve">(3) Die für die Überwachung der Einhaltung der in Absatz 1 Nummer 1 und 2 bezeichneten Verpflichtungen zuständigen Behörden (Fachüberwachungsbehörden) können Ausnahmen von den Verpflichtungen nach Absatz 1 Nummer 1 und 2 genehmigen:</w:t>
      </w:r>
    </w:p>
    <w:p>
      <w:pPr>
        <w:ind w:left="420"/>
      </w:pPr>
      <w:r>
        <w:t xml:space="preserve">1. aus Gründen des Umwelt- und Naturschutzes,</w:t>
      </w:r>
    </w:p>
    <w:p>
      <w:pPr>
        <w:ind w:left="420"/>
      </w:pPr>
      <w:r>
        <w:t xml:space="preserve">2. aus Gründen des Klimaschutzes,</w:t>
      </w:r>
    </w:p>
    <w:p>
      <w:pPr>
        <w:ind w:left="420"/>
      </w:pPr>
      <w:r>
        <w:t xml:space="preserve">3. aus Gründen des Pflanzenschutzes,</w:t>
      </w:r>
    </w:p>
    <w:p>
      <w:pPr>
        <w:ind w:left="420"/>
      </w:pPr>
      <w:r>
        <w:t xml:space="preserve">4. um die Errichtung einer baulichen Anlage zu ermöglichen,</w:t>
      </w:r>
    </w:p>
    <w:p>
      <w:pPr>
        <w:ind w:left="420"/>
      </w:pPr>
      <w:r>
        <w:t xml:space="preserve">5. im Rahmen der Flurneuordnung,</w:t>
      </w:r>
    </w:p>
    <w:p>
      <w:pPr>
        <w:ind w:left="420"/>
      </w:pPr>
      <w:r>
        <w:t xml:space="preserve">6. aus zwingenden Gründen des überwiegenden öffentlichen Interesses oder</w:t>
      </w:r>
    </w:p>
    <w:p>
      <w:pPr>
        <w:ind w:left="420"/>
      </w:pPr>
      <w:r>
        <w:t xml:space="preserve">7. zur Vermeidung einer unzumutbaren Härte.</w:t>
      </w:r>
    </w:p>
    <w:p>
      <w:r>
        <w:t xml:space="preserve">Ausnahmen im Sinne des Satzes 1 Nummer 3 bis 7 dürfen nicht gewährt werden, sofern Belange des Umwelt-, des Natur- oder des Klimaschutzes entgegenstehen.</w:t>
      </w:r>
    </w:p>
    <w:p>
      <w:r>
        <w:t xml:space="preserve">(4) Ein Begünstigter ist von der Einhaltung der Verpflichtungen nach Absatz 1 Nummer 1 und 2 insoweit hinsichtlich einzelner landwirtschaftlicher Flächen befreit, als ihm das Einhalten der Verpflichtungen auf Grund einer behördlichen Anordnung im Rahmen eines Verwaltungsverfahrens oder eines behördlichen Planungsverfahrens nicht möglich ist.</w:t>
      </w:r>
    </w:p>
    <w:p>
      <w:r>
        <w:t xml:space="preserve">(5) Sofern Begünstigte aufgrund von Witterungsbedingungen Verpflichtungen nach § 3 Absatz 1 Nummer 2 im Antragsjahr nicht erfüllen können, können die zuständigen Behörden Ausnahmen zulassen. Die Ausnahmen sind auf Begünstigte oder Gebiete zu beschränken, die von den Witterungsbedingungen betroffen sind, und nicht länger zuzulassen als unbedingt erforderlich. Durch eine Rechtsverordnung nach § 26 Absatz 1 Nummer 2 können Vorschriften über das zugehörige Verfahren erlassen werden.</w:t>
      </w:r>
    </w:p>
    <w:p>
      <w:r>
        <w:rPr>
          <w:color w:val="555555"/>
          <w:sz w:val="17"/>
        </w:rPr>
        <w:t xml:space="preserve">Zitiervorschlag: § 3 GAPKondG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https://recht.nulegal.eu/gesetze/GAPKondG/3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