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GAPInVeKoSV — (zu § 5 Absatz 2) Flächenidentifikator (16 Stellen)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(Fundstelle: BAnz AT 19.12.2022 V1)</w:t>
      </w:r>
    </w:p>
    <w:p>
      <w:r>
        <w:rPr>
          <w:rFonts w:ascii="Courier New" w:hAnsi="Courier New"/>
          <w:sz w:val="17"/>
        </w:rPr>
        <w:t xml:space="preserve">Ländercode    Code Bundesland    Landwirtschaft/ InVeKoS    länderspezifischvorgegeben (10 Stellen)</w:t>
      </w:r>
    </w:p>
    <w:p>
      <w:r>
        <w:rPr>
          <w:rFonts w:ascii="Courier New" w:hAnsi="Courier New"/>
          <w:sz w:val="17"/>
        </w:rPr>
        <w:t xml:space="preserve">DE    BB, BW, BY, HB, HE, HH, MV, NI, NW, RP, SH, SL, SN, ST, TH    LI    </w:t>
      </w:r>
    </w:p>
    <w:p>
      <w:r>
        <w:rPr>
          <w:color w:val="555555"/>
          <w:sz w:val="17"/>
        </w:rPr>
        <w:t xml:space="preserve">Zitiervorschlag: Anlage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