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GAPInVeKoSV — Sanktion bei der Nichtanmeldung aller Flächen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Der Gesamtbetrag der dem Betriebsinhaber für ein bestimmtes Jahr im Rahmen von flächenbezogenen Direktzahlungen zu gewährenden Zahlungen ist um drei Prozent zu kürzen (Nichtanmeldungssanktion), sofern</w:t>
      </w:r>
    </w:p>
    <w:p>
      <w:pPr>
        <w:ind w:left="420"/>
      </w:pPr>
      <w:r>
        <w:t xml:space="preserve">1. ein Betriebsinhaber für dieses Jahr nicht alle landwirtschaftlichen Parzellen im Sammelantrag angibt und</w:t>
      </w:r>
    </w:p>
    <w:p>
      <w:pPr>
        <w:ind w:left="420"/>
      </w:pPr>
      <w:r>
        <w:t xml:space="preserve">2. der Unterschied zwischen der im Sammelantrag angemeldeten Gesamtfläche der angegebenen Parzellen und der angemeldeten Fläche zuzüglich der Gesamtfläche der nicht angegebenen Parzellen mehr als</w:t>
      </w:r>
    </w:p>
    <w:p>
      <w:pPr>
        <w:ind w:left="780"/>
      </w:pPr>
      <w:r>
        <w:t xml:space="preserve">a) drei Prozent der angemeldeten Fläche oder</w:t>
      </w:r>
    </w:p>
    <w:p>
      <w:pPr>
        <w:ind w:left="780"/>
      </w:pPr>
      <w:r>
        <w:t xml:space="preserve">b) zehn Hektar der angemeldeten Fläche</w:t>
      </w:r>
    </w:p>
    <w:p>
      <w:pPr>
        <w:ind w:left="420"/>
      </w:pPr>
      <w:r>
        <w:t xml:space="preserve">beträgt.</w:t>
      </w:r>
    </w:p>
    <w:p>
      <w:r>
        <w:rPr>
          <w:color w:val="555555"/>
          <w:sz w:val="17"/>
        </w:rPr>
        <w:t xml:space="preserve">Zitiervorschlag: § 43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