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GAPInVeKoSV — Kontrollen durch das Flächenüberwachungssystem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Das Flächenüberwachungssystem ist anzuwenden zur Kontrolle der flächenbezogenen Direktzahlungen. Die zuständige Behörde hat die Betriebsinhaber spätestens mit Übermittlung des vorausgefüllten elektronischen Formulars nach § 8 Absatz 1 Nummer 1 von der Einführung der Kontrolle durch das Flächenüberwachungssystem zu informieren.</w:t>
      </w:r>
    </w:p>
    <w:p>
      <w:r>
        <w:t xml:space="preserve">(2) Im Flächenüberwachungssystem sind die Voraussetzungen, die durch Satellitendaten überwacht werden können, vorrangig durch Sentinel-Satellitenbilder oder andere zumindest gleichwertigen Daten nach Artikel 65 Absatz 4 Buchstabe b der Verordnung (EU) 2021/2116 zu überprüfen. Nicht durch diese Satellitendaten überprüfbare Fördervoraussetzungen können im Rahmen einer Stichprobe durch geeignete Maßnahmen überprüft werden, insbesondere durch</w:t>
      </w:r>
    </w:p>
    <w:p>
      <w:pPr>
        <w:ind w:left="420"/>
      </w:pPr>
      <w:r>
        <w:t xml:space="preserve">1. höherwertige Bilddaten,</w:t>
      </w:r>
    </w:p>
    <w:p>
      <w:pPr>
        <w:ind w:left="420"/>
      </w:pPr>
      <w:r>
        <w:t xml:space="preserve">2. die Einbindung des Betriebsinhabers unter Nutzung spezieller Technik, insbesondere georeferenzierter Fotos, oder auf andere Weise,</w:t>
      </w:r>
    </w:p>
    <w:p>
      <w:pPr>
        <w:ind w:left="420"/>
      </w:pPr>
      <w:r>
        <w:t xml:space="preserve">3. die Durchführung einer Vor-Ort-Kontrolle, soweit nicht bereits eine Klärung durch Maßnahmen nach Nummer 1 oder 2 erfolgt ist.</w:t>
      </w:r>
    </w:p>
    <w:p>
      <w:r>
        <w:t xml:space="preserve">Erfolgt eine betriebsbezogene Auswahl, kann die Kontrolle auf eine nach dem Zufallsprinzip ausgewählte Stichprobe von mindestens 50 Prozent der relevanten landwirtschaftlichen Parzellen begrenzt werden.</w:t>
      </w:r>
    </w:p>
    <w:p>
      <w:r>
        <w:t xml:space="preserve">(3) Informationen aus den Qualitätsbewertungen nach den Artikeln 4 und 5 der Delegierten Verordnung (EU) 2022/1172 dürfen für die Kontrolle bei flächenbezogenen Direktzahlungen herangezogen werden.</w:t>
      </w:r>
    </w:p>
    <w:p>
      <w:r>
        <w:t xml:space="preserve">(4) Abweichend von Absatz 1 können die Landesregierungen durch Rechtsverordnung nach § 17 Absatz 1 Satz 2 Nummer 6 in Verbindung mit Absatz 3 Satz 1 des GAP-Integriertes Verwaltungs- und Kontrollsystem-Gesetzes für das Antragsjahr 2023 bestimmen, dass Kontrollen durch das Flächenüberwachungssystem nur bei einzelnen flächenbezogenen Direktzahlungen erfolgen.</w:t>
      </w:r>
    </w:p>
    <w:p>
      <w:r>
        <w:rPr>
          <w:color w:val="555555"/>
          <w:sz w:val="17"/>
        </w:rPr>
        <w:t xml:space="preserve">Zitiervorschlag: § 32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