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GAPInVeKoSV — Besondere Angaben bei einem Antrag auf gekoppelte Einkommensstützungen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Sofern der Betriebsinhaber die Zahlung für Mutterschafe und -ziegen beantragt, hat er im Sammelantrag zusätzlich folgende Angaben zu machen und folgende Erklärung beizufügen:</w:t>
      </w:r>
    </w:p>
    <w:p>
      <w:pPr>
        <w:ind w:left="420"/>
      </w:pPr>
      <w:r>
        <w:t xml:space="preserve">1. die Anzahl der Mutterschafe und -ziegen, für die diese Zahlung beantragt wird,</w:t>
      </w:r>
    </w:p>
    <w:p>
      <w:pPr>
        <w:ind w:left="420"/>
      </w:pPr>
      <w:r>
        <w:t xml:space="preserve">2. die Identifikation der Mutterschafe und -ziegen, für die diese Zahlung beantragt wird,</w:t>
      </w:r>
    </w:p>
    <w:p>
      <w:pPr>
        <w:ind w:left="420"/>
      </w:pPr>
      <w:r>
        <w:t xml:space="preserve">3. den Aufenthaltsort der Tiere, für die diese Zahlung beantragt wird, insbesondere sofern sich diese in einem anderen Land als dem der Stellung des Sammelantrags befinden,</w:t>
      </w:r>
    </w:p>
    <w:p>
      <w:pPr>
        <w:ind w:left="420"/>
      </w:pPr>
      <w:r>
        <w:t xml:space="preserve">4. die Erklärung, dass die Tiere, für die diese Zahlung beantragt wird, im Haltungszeitraum im Betrieb gehalten und für sie im Haltungszeitraum die Pflichten zur Kennzeichnung und Registrierung eingehalten werden.</w:t>
      </w:r>
    </w:p>
    <w:p>
      <w:r>
        <w:t xml:space="preserve">(2) Sofern der Betriebsinhaber die Zahlung für Mutterkühe beantragt, hat er im Sammelantrag zusätzlich beizufügen:</w:t>
      </w:r>
    </w:p>
    <w:p>
      <w:pPr>
        <w:ind w:left="420"/>
      </w:pPr>
      <w:r>
        <w:t xml:space="preserve">1. Angabe der Ohrmarkennummern der Mutterkühe, für die diese Zahlung beantragt wird und</w:t>
      </w:r>
    </w:p>
    <w:p>
      <w:pPr>
        <w:ind w:left="420"/>
      </w:pPr>
      <w:r>
        <w:t xml:space="preserve">2. die Erklärung, dass im Antragsjahr keine Kuhmilch oder Kuhmilcherzeugnisse aus Selbsterzeugung abgegeben werden.</w:t>
      </w:r>
    </w:p>
    <w:p>
      <w:r>
        <w:rPr>
          <w:color w:val="555555"/>
          <w:sz w:val="17"/>
        </w:rPr>
        <w:t xml:space="preserve">Zitiervorschlag: § 14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https://recht.nulegal.eu/gesetze/GAPInVeKoSV/14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