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GAPFG NRW (Nordrhein-Westfalen)</w:t>
      </w:r>
    </w:p>
    <w:p>
      <w:r>
        <w:rPr>
          <w:color w:val="555555"/>
          <w:sz w:val="18"/>
        </w:rPr>
        <w:t xml:space="preserve">GAP-Fördergesetz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März 2024</w:t>
      </w:r>
    </w:p>
    <w:p>
      <w:r>
        <w:t xml:space="preserve">(Artikel 1 des Gesetzes des Landes Nordrhein-Westfalen zur Umsetzung der Förderung</w:t>
      </w:r>
    </w:p>
    <w:p>
      <w:r>
        <w:t xml:space="preserve">der Gemeinsamen Agrarpolitik in Nordrhein-Westfalen sowie zur Änderung des</w:t>
      </w:r>
    </w:p>
    <w:p>
      <w:r>
        <w:t xml:space="preserve">Landesnaturschutzgesetzes vom 5. März 2024 (GV. NRW. S. 156))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Anwendungsbereich und Begriffsbestimmungen</w:t>
      </w:r>
    </w:p>
    <w:p>
      <w:r>
        <w:t xml:space="preserve">§ 1 Anwendungsbereich</w:t>
      </w:r>
    </w:p>
    <w:p>
      <w:r>
        <w:t xml:space="preserve">§ 2 Begriffsbestimmungen</w:t>
      </w:r>
    </w:p>
    <w:p>
      <w:r>
        <w:t xml:space="preserve">Teil 2</w:t>
      </w:r>
    </w:p>
    <w:p>
      <w:r>
        <w:t xml:space="preserve">Gemeinsame Vorschriften für Direktzahlungen, Interventionen im Sektor Obst und</w:t>
      </w:r>
    </w:p>
    <w:p>
      <w:r>
        <w:t xml:space="preserve">Gemüse, Bienenzuchtsektor- und ELER-Interventionen</w:t>
      </w:r>
    </w:p>
    <w:p>
      <w:r>
        <w:t xml:space="preserve">§ 3 Bagatellregelungen</w:t>
      </w:r>
    </w:p>
    <w:p>
      <w:r>
        <w:t xml:space="preserve">Teil 3</w:t>
      </w:r>
    </w:p>
    <w:p>
      <w:r>
        <w:t xml:space="preserve">Gemeinsame Vorschriften für Bienenzuchtsektor- und ELER-Interventionen</w:t>
      </w:r>
    </w:p>
    <w:p>
      <w:r>
        <w:t xml:space="preserve">§ 4 Betriebsnummer</w:t>
      </w:r>
    </w:p>
    <w:p>
      <w:r>
        <w:t xml:space="preserve">§ 5 Mitwirkungspflichten der begünstigten Person, Prüfungsrechte und Auskunftspflichten</w:t>
      </w:r>
    </w:p>
    <w:p>
      <w:r>
        <w:t xml:space="preserve">§ 6 Rücknahme von Anträgen sowie anderen Erklärungen</w:t>
      </w:r>
    </w:p>
    <w:p>
      <w:r>
        <w:t xml:space="preserve">§ 7 Rückforderung zu Unrecht gezahlter Beträge</w:t>
      </w:r>
    </w:p>
    <w:p>
      <w:r>
        <w:t xml:space="preserve">§ 8 Sanktionen</w:t>
      </w:r>
    </w:p>
    <w:p>
      <w:r>
        <w:t xml:space="preserve">§ 9 Aufrechnung von Forderungen</w:t>
      </w:r>
    </w:p>
    <w:p>
      <w:r>
        <w:t xml:space="preserve">§ 10 Ausnahmen von Sanktionen</w:t>
      </w:r>
    </w:p>
    <w:p>
      <w:r>
        <w:t xml:space="preserve">§ 11 Gebietsweise Ausnahmen</w:t>
      </w:r>
    </w:p>
    <w:p>
      <w:r>
        <w:t xml:space="preserve">§ 12 Verweigerung von Vor-Ort-Kontrollen</w:t>
      </w:r>
    </w:p>
    <w:p>
      <w:r>
        <w:t xml:space="preserve">Teil 4</w:t>
      </w:r>
    </w:p>
    <w:p>
      <w:r>
        <w:t xml:space="preserve">Gemeinsame Vorschriften für ELER-Interventionen</w:t>
      </w:r>
    </w:p>
    <w:p>
      <w:r>
        <w:t xml:space="preserve">§ 13 Verbot der Umgehung rechtlicher Vorschriften sowie Vorschriften zur Identifizierung der begünstigten Person</w:t>
      </w:r>
    </w:p>
    <w:p>
      <w:r>
        <w:t xml:space="preserve">Teil 5</w:t>
      </w:r>
    </w:p>
    <w:p>
      <w:r>
        <w:t xml:space="preserve">Vorschriften für flächen- und tierbezogene ELER-Interventionen</w:t>
      </w:r>
    </w:p>
    <w:p>
      <w:r>
        <w:t xml:space="preserve">§ 14 Integriertes Verwaltungs- und Kontrollsystem</w:t>
      </w:r>
    </w:p>
    <w:p>
      <w:r>
        <w:t xml:space="preserve">§ 15 Antragssystem</w:t>
      </w:r>
    </w:p>
    <w:p>
      <w:r>
        <w:t xml:space="preserve">§ 16 Fristen</w:t>
      </w:r>
    </w:p>
    <w:p>
      <w:r>
        <w:t xml:space="preserve">§ 17 Anwendbarkeit von Vorschriften des GAP-Integriertes Verwaltungs- und Kontrollsystem Gesetzes</w:t>
      </w:r>
    </w:p>
    <w:p>
      <w:r>
        <w:t xml:space="preserve">Teil 6</w:t>
      </w:r>
    </w:p>
    <w:p>
      <w:r>
        <w:t xml:space="preserve">Gemeinsame Vorschriften für Bienenzuchtsektor-Interventionen und nicht</w:t>
      </w:r>
    </w:p>
    <w:p>
      <w:r>
        <w:t xml:space="preserve">flächen- und tierbezogene ELER-Interventionen</w:t>
      </w:r>
    </w:p>
    <w:p>
      <w:r>
        <w:t xml:space="preserve">§ 18 Verwaltungs- und Kontrollsystem</w:t>
      </w:r>
    </w:p>
    <w:p>
      <w:r>
        <w:t xml:space="preserve">§ 19 Kontrollsystem</w:t>
      </w:r>
    </w:p>
    <w:p>
      <w:r>
        <w:t xml:space="preserve">§ 20 Kontrollstichproben</w:t>
      </w:r>
    </w:p>
    <w:p>
      <w:r>
        <w:t xml:space="preserve">Teil 7</w:t>
      </w:r>
    </w:p>
    <w:p>
      <w:r>
        <w:t xml:space="preserve">Vorschriften für nicht flächen- und tierbezogene ELER-Interventionen</w:t>
      </w:r>
    </w:p>
    <w:p>
      <w:r>
        <w:t xml:space="preserve">§ 21 Gestrichene Mittel</w:t>
      </w:r>
    </w:p>
    <w:p>
      <w:r>
        <w:t xml:space="preserve">Teil 8</w:t>
      </w:r>
    </w:p>
    <w:p>
      <w:r>
        <w:t xml:space="preserve">Datenaustausch für Bienenzuchtsektor- und ELER-Interventionen</w:t>
      </w:r>
    </w:p>
    <w:p>
      <w:r>
        <w:t xml:space="preserve">§ 22 Befugnis zur Übermittlung von Daten</w:t>
      </w:r>
    </w:p>
    <w:p>
      <w:r>
        <w:t xml:space="preserve">Teil 9</w:t>
      </w:r>
    </w:p>
    <w:p>
      <w:r>
        <w:t xml:space="preserve">Verordnungsermächtigungen und Schlussbestimmungen</w:t>
      </w:r>
    </w:p>
    <w:p>
      <w:r>
        <w:t xml:space="preserve">§ 23 Verordnungsermächtigungen</w:t>
      </w:r>
    </w:p>
    <w:p>
      <w:r>
        <w:t xml:space="preserve">§ 24 Inkrafttreten, Außerkrafttreten</w:t>
      </w:r>
    </w:p>
    <w:p>
      <w:r>
        <w:t xml:space="preserve">Teil 1</w:t>
      </w:r>
    </w:p>
    <w:p>
      <w:r>
        <w:t xml:space="preserve">Anwendungsbereich und Begriffsbestimmungen</w:t>
      </w:r>
    </w:p>
    <w:p>
      <w:r>
        <w:rPr>
          <w:color w:val="555555"/>
          <w:sz w:val="17"/>
        </w:rPr>
        <w:t xml:space="preserve">Zitiervorschlag: Volltext GAPFG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https://recht.nulegal.eu/gesetze/GAPFG%20NRW/volltext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