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GAPFG NRW (Nordrhein-Westfalen) — Begriffsbestimmungen</w:t>
      </w:r>
    </w:p>
    <w:p>
      <w:r>
        <w:rPr>
          <w:color w:val="555555"/>
          <w:sz w:val="18"/>
        </w:rPr>
        <w:t xml:space="preserve">GAP-Fördergesetz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Im Rahmen dieses Gesetzes gelten die folgenden Begriffsbestimmungen:</w:t>
      </w:r>
    </w:p>
    <w:p>
      <w:r>
        <w:t xml:space="preserve">1. Vorhaben ist ein Vorhaben im Sinne von Artikel 3 Nummer 4 der Verordnung (EU) 2021/2115.</w:t>
      </w:r>
    </w:p>
    <w:p>
      <w:r>
        <w:t xml:space="preserve">2. Begünstigte Person ist eine natürliche Person, Personenvereinigung oder juristische Person des Privatrechts oder Öffentlichen Rechts, die einen Förder-, Beihilfe- oder Zahlungsantrag stellt oder für die Einleitung und Durchführung von Vorhaben verantwortlich ist.</w:t>
      </w:r>
    </w:p>
    <w:p>
      <w:r>
        <w:t xml:space="preserve">3. Bewilligungsstelle ist die Behörde des Landes, die den Förder-, Beihilfe- oder Zahlungsantrag einer begünstigten Person entgegennimmt, bearbeitet und eine Entscheidung über die Bewilligung trifft.</w:t>
      </w:r>
    </w:p>
    <w:p>
      <w:r>
        <w:t xml:space="preserve">4. Zahlstelle ist eine Zahlstelle im Sinne des Artikel 9 der Verordnung (EU) 2021/2116.</w:t>
      </w:r>
    </w:p>
    <w:p>
      <w:r>
        <w:t xml:space="preserve">5. Höhere Gewalt und außergewöhnliche Umstände sind höhere Gewalt und außergewöhnliche Umstände im Sinne des Artikel 3 Absatz 1 der Verordnung (EU) 2021/2116.</w:t>
      </w:r>
    </w:p>
    <w:p>
      <w:r>
        <w:t xml:space="preserve">6. Intervention ist eine Intervention im Sinne des Artikel 3 Nummer 3 der Verordnung (EU) 2021/2115.</w:t>
      </w:r>
    </w:p>
    <w:p>
      <w:r>
        <w:t xml:space="preserve">7. Sektor Obst und Gemüse ist die Interventionskategorie nach Artikel 42 Buchstabe a in Verbindung mit Titel III Kapitel III Abschnitt 2 der Verordnung (EU) 2021/2115.</w:t>
      </w:r>
    </w:p>
    <w:p>
      <w:r>
        <w:t xml:space="preserve">8. Bienenzuchtsektor ist die Interventionskategorie nach Artikel 42 Buchstabe b in Verbindung mit Titel III Kapitel III Abschnitt 3 der Verordnung (EU) 2021/2115.</w:t>
      </w:r>
    </w:p>
    <w:p>
      <w:r>
        <w:t xml:space="preserve">9. ELER-Interventionen sind Interventionen nach Titel III Kapitel IV der Verordnung (EU) 2021/2115.</w:t>
      </w:r>
    </w:p>
    <w:p>
      <w:r>
        <w:t xml:space="preserve">10. Flächen- und tierbezogene ELER-Interventionen sind Interventionen nach den Artikeln 70 bis 72 der Verordnung (EU) 2021/2115.</w:t>
      </w:r>
    </w:p>
    <w:p>
      <w:r>
        <w:t xml:space="preserve">11. Nicht flächen- und tierbezogene ELER-Interventionen sind Interventionen nach den Artikeln 73 bis 78 der Verordnung (EU) 2021/2115.</w:t>
      </w:r>
    </w:p>
    <w:p>
      <w:r>
        <w:t xml:space="preserve">12. Direktzahlungen sind Interventionen nach Titel III Kapitel II der Verordnung (EU) 2021/2115.</w:t>
      </w:r>
    </w:p>
    <w:p>
      <w:r>
        <w:t xml:space="preserve">13. Fördermaßnahme ist eine Teilintervention, ein Fördergegenstand oder ein Teilfördergegenstand innerhalb einer ELER-Intervention im nationalen GAP-Strategieplan, für die ein eigener Förder-, Beihilfe- oder Zahlungsantrag gestellt werden kann.</w:t>
      </w:r>
    </w:p>
    <w:p>
      <w:r>
        <w:t xml:space="preserve">Teil 2</w:t>
      </w:r>
    </w:p>
    <w:p>
      <w:r>
        <w:t xml:space="preserve">Gemeinsame Vorschriften für Direktzahlungen, Interventionen im Sektor Obst und</w:t>
      </w:r>
    </w:p>
    <w:p>
      <w:r>
        <w:t xml:space="preserve">Gemüse, Bienenzuchtsektor- und ELER-Interventionen</w:t>
      </w:r>
    </w:p>
    <w:p>
      <w:r>
        <w:rPr>
          <w:color w:val="555555"/>
          <w:sz w:val="17"/>
        </w:rPr>
        <w:t xml:space="preserve">Zitiervorschlag: § 2 GAPFG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https://recht.nulegal.eu/gesetze/GAPFG%20NRW/2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