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GAPFG NRW (Nordrhein-Westfalen) — Integriertes Verwaltungs- und Kontrollsystem</w:t>
      </w:r>
    </w:p>
    <w:p>
      <w:r>
        <w:rPr>
          <w:color w:val="555555"/>
          <w:sz w:val="18"/>
        </w:rPr>
        <w:t xml:space="preserve">GAP-Fördergesetz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Integrierte Verwaltungs- und Kontrollsystem umfasst:</w:t>
      </w:r>
    </w:p>
    <w:p>
      <w:r>
        <w:t xml:space="preserve">1. ein System zur Identifizierung landwirtschaftlicher Parzellen,</w:t>
      </w:r>
    </w:p>
    <w:p>
      <w:r>
        <w:t xml:space="preserve">2. ein geodatenbasiertes Antragssystem und gegebenenfalls ein tierbezogenes Antragssystem,</w:t>
      </w:r>
    </w:p>
    <w:p>
      <w:r>
        <w:t xml:space="preserve">3. spätestens ab dem 1. Januar 2024 ein Flächenmonitoringsystem,</w:t>
      </w:r>
    </w:p>
    <w:p>
      <w:r>
        <w:t xml:space="preserve">4. ein System zur Identifizierung von begünstigten Personen und</w:t>
      </w:r>
    </w:p>
    <w:p>
      <w:r>
        <w:t xml:space="preserve">5. ein Kontroll- und Sanktionssystem.</w:t>
      </w:r>
    </w:p>
    <w:p>
      <w:r>
        <w:rPr>
          <w:color w:val="555555"/>
          <w:sz w:val="17"/>
        </w:rPr>
        <w:t xml:space="preserve">Zitiervorschlag: § 14 GAPFG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https://recht.nulegal.eu/gesetze/GAPFG%20NRW/14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