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GAPFöVOFT (Nordrhein-Westfalen) — Revisionsklausel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Muss eine Bewilligung</w:t>
      </w:r>
    </w:p>
    <w:p>
      <w:r>
        <w:t xml:space="preserve">1. aufgrund von Änderungen der einschlägigen verpflichtenden Standards, Anforderungen oder Auflagen gemäß Artikel 70 Absatz 3 Unterabsatz 1 Buchstabe a, b und c der Verordnung (EU) 2021/2115, über die die Verpflichtungen hinausgehen müssen, oder</w:t>
      </w:r>
    </w:p>
    <w:p>
      <w:r>
        <w:t xml:space="preserve">2. zur Gewährleistung der Unterscheidbarkeit von den Verpflichtungen gemäß § 20 des GAP-Direktzahlungen-Gesetzes in Verbindung mit Anlage 5 der GAP-Direktzahlungen-Verordnung („Öko-Regelungen“)</w:t>
      </w:r>
    </w:p>
    <w:p>
      <w:r>
        <w:t xml:space="preserve">angepasst werden, ist der Zuwendungsbescheid während der Laufzeit entsprechend abzuändern oder auf Wunsch der begünstigen Person aufzuheben. Für den tatsächlichen Verpflichtungszeitraum bereits gezahlte Zuwendungen sind in diesen Fällen nicht zurückzufordern.</w:t>
      </w:r>
    </w:p>
    <w:p>
      <w:r>
        <w:t xml:space="preserve">(2) Zuwendungsbescheide für Verpflichtungen, die über die Geltungsdauer der Verordnung (EU) 2021/2115 hinausgehen, sind an den Rechtsrahmen der nächsten EU-Förderperiode anzupassen.</w:t>
      </w:r>
    </w:p>
    <w:p>
      <w:r>
        <w:rPr>
          <w:color w:val="555555"/>
          <w:sz w:val="17"/>
        </w:rPr>
        <w:t xml:space="preserve">Zitiervorschlag: § 5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