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GAPFöVOFT (Nordrhein-Westfalen) — Nutzung von Daten nach der GAPInVeKoS-Verordnung</w:t>
      </w:r>
    </w:p>
    <w:p>
      <w:r>
        <w:rPr>
          <w:color w:val="555555"/>
          <w:sz w:val="18"/>
        </w:rPr>
        <w:t xml:space="preserve">GAP-Förderverordnung NRW Fläche und Tier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Bearbeitung des Zahlungsantrages im Sammelantrag verwendet die zuständige Behörde die nach § 9 Nummer 1 und 6 bis 12 sowie § 11 Absatz 1 Satz 1 und Satz 2 Nummer 2 bis 5, 8 und 10 sowie Absatz 4 und 5 der GAPInVeKoS-Verordnung gemachten Angaben der begünstigten Person.</w:t>
      </w:r>
    </w:p>
    <w:p>
      <w:r>
        <w:t xml:space="preserve">(2) Bei Flächen, für die die Förderung einer flächenbezogenen ELER-Intervention beantragt wird und die nicht unter § 14 fallen, verwendet die zuständige Behörde ergänzend auch die nach § 11 Absatz 2 und 3 der GAPInVeKoS-Verordnung gemachten Angaben.</w:t>
      </w:r>
    </w:p>
    <w:p>
      <w:r>
        <w:t xml:space="preserve">(3) Soweit eine Förderung basierend auf Artikel 71 der Verordnung (EU) 2021/2115 beantragt wird, verwendet die zuständige Behörde ergänzend auch die nach § 10 der GAPInVeKoS-Verordnung gemachten Angaben.</w:t>
      </w:r>
    </w:p>
    <w:p>
      <w:r>
        <w:rPr>
          <w:color w:val="555555"/>
          <w:sz w:val="17"/>
        </w:rPr>
        <w:t xml:space="preserve">Zitiervorschlag: § 12 GAPFöVOFT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https://recht.nulegal.eu/gesetze/GAPF%C3%B6VOFT/12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