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GAPDZV — Aktiver Betriebsinhaber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Aktiver Betriebsinhaber ist ein Betriebsinhaber,</w:t>
      </w:r>
    </w:p>
    <w:p>
      <w:pPr>
        <w:ind w:left="420"/>
      </w:pPr>
      <w:r>
        <w:t xml:space="preserve">1. der nach den Vorschriften des Siebten Buches des Sozialgesetzbuches – Gesetzliche Unfallversicherung – (Artikel 1 des Gesetzes vom 7. August 1996, BGBl. I S. 1254) in der jeweils geltenden Fassung Mitglied in der landwirtschaftlichen Unfallversicherung ist,</w:t>
      </w:r>
    </w:p>
    <w:p>
      <w:pPr>
        <w:ind w:left="420"/>
      </w:pPr>
      <w:r>
        <w:t xml:space="preserve">2. dessen Unternehmen Mitglied in der in Nummer 1 genannten Unfallversicherung ist,</w:t>
      </w:r>
    </w:p>
    <w:p>
      <w:pPr>
        <w:ind w:left="420"/>
      </w:pPr>
      <w:r>
        <w:t xml:space="preserve">3. der den §§ 125 oder 128 des Siebten Buches des Sozialgesetzbuches unterliegt,</w:t>
      </w:r>
    </w:p>
    <w:p>
      <w:pPr>
        <w:ind w:left="420"/>
      </w:pPr>
      <w:r>
        <w:t xml:space="preserve">4. der oder dessen Unternehmen ohne die Anwendbarkeit des Titels II der Verordnung (EG) Nr. 883/2004 Mitglied in der Nummer 1 genannten Unfallversicherung wäre,</w:t>
      </w:r>
    </w:p>
    <w:p>
      <w:pPr>
        <w:ind w:left="420"/>
      </w:pPr>
      <w:r>
        <w:t xml:space="preserve">5. der für das Vorjahr zu dem Jahr, für das ein Antrag auf Direktzahlungen gestellt wird, vor Anwendung von Sanktionen keinen Anspruch auf Direktzahlungen von über 5 000 Euro hatte,</w:t>
      </w:r>
    </w:p>
    <w:p>
      <w:pPr>
        <w:ind w:left="420"/>
      </w:pPr>
      <w:r>
        <w:t xml:space="preserve">6. der</w:t>
      </w:r>
    </w:p>
    <w:p>
      <w:pPr>
        <w:ind w:left="780"/>
      </w:pPr>
      <w:r>
        <w:t xml:space="preserve">a) für das Vorjahr zu dem Jahr, für das ein Antrag auf Direktzahlungen gestellt wird, keine Direktzahlungen beantragt hat und</w:t>
      </w:r>
    </w:p>
    <w:p>
      <w:pPr>
        <w:ind w:left="780"/>
      </w:pPr>
      <w:r>
        <w:t xml:space="preserve">b) einen Anspruch hat, bei dem der Betrag, der sich ergibt durch die Multiplikation des Betrags von 225 Euro mit der Hektarzahl der förderfähigen Flächen, die er in dem Sammelantrag nach § 5 des GAP-Integriertes Verwaltungs- und Kontrollsystem-Gesetzes im Jahr der Antragstellung angegeben hat, nicht größer als 5 000 Euro ist, oder</w:t>
      </w:r>
    </w:p>
    <w:p>
      <w:pPr>
        <w:ind w:left="420"/>
      </w:pPr>
      <w:r>
        <w:t xml:space="preserve">7. der, sofern nicht bereits ein Fall nach den Nummern 1 bis 6 vorliegt, mindestens eine zusätzliche sozialversicherte Arbeitskraft, ausgenommen der Fall einer geringfügigen Beschäftigung, in seinem landwirtschaftlichen Betrieb beschäftigt.</w:t>
      </w:r>
    </w:p>
    <w:p>
      <w:r>
        <w:rPr>
          <w:color w:val="555555"/>
          <w:sz w:val="17"/>
        </w:rPr>
        <w:t xml:space="preserve">Zitiervorschlag: § 8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