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GAPDZV — Mindestzahl von Tieren sowie Voraussetzungen für die Zahlung für Mutterschafe und -ziegen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Zahlung für Mutterschafe und -ziegen ist für mindestens sechs Tiere zu beantragen.</w:t>
      </w:r>
    </w:p>
    <w:p>
      <w:r>
        <w:t xml:space="preserve">(2) (weggefallen)</w:t>
      </w:r>
    </w:p>
    <w:p>
      <w:r>
        <w:t xml:space="preserve">(3) Förderfähig sind Mutterschafe und -ziegen,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die während des Zeitraums vom 15. Mai des Jahres, für das die Zahlung beantragt wird, bis zum 15. August desselben Jahres (Haltungszeitraum) im Betrieb gehalten werden und</w:t>
      </w:r>
    </w:p>
    <w:p>
      <w:pPr>
        <w:ind w:left="420"/>
      </w:pPr>
      <w:r>
        <w:t xml:space="preserve">3. für die spätestens am letzten Tag des Haltungszeitraums die Pflichten zur Kennzeichnung und Registrierung von gehaltenen Schafen und Ziegen erfüllt sind nach</w:t>
      </w:r>
    </w:p>
    <w:p>
      <w:pPr>
        <w:ind w:left="780"/>
      </w:pPr>
      <w:r>
        <w:t xml:space="preserve">a) Teil IV Titel I Kapitel 2 Abschnitt 1 der Verordnung (EU) 2016/429,</w:t>
      </w:r>
    </w:p>
    <w:p>
      <w:pPr>
        <w:ind w:left="780"/>
      </w:pPr>
      <w:r>
        <w:t xml:space="preserve">b) den Rechtsakten der Europäischen Union, die im Rahmen der in Buchstabe a genannten Vorschriften und zu deren Durchführung erlassen worden sind oder werden, sowie</w:t>
      </w:r>
    </w:p>
    <w:p>
      <w:pPr>
        <w:ind w:left="780"/>
      </w:pPr>
      <w:r>
        <w:t xml:space="preserve">c) der Viehverkehrsverordnung.</w:t>
      </w:r>
    </w:p>
    <w:p>
      <w:r>
        <w:t xml:space="preserve">(4) Scheidet ein Tier aufgrund natürlicher Lebensumstände aus dem Bestand aus, ist die Anforderung des Absatzes 3 Nummer 2 gewahrt, wenn es unverzüglich nach dem Ausscheiden durch ein anderes förderfähiges Tier ersetzt wird.</w:t>
      </w:r>
    </w:p>
    <w:p>
      <w:r>
        <w:rPr>
          <w:color w:val="555555"/>
          <w:sz w:val="17"/>
        </w:rPr>
        <w:t xml:space="preserve">Zitiervorschlag: § 19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