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GAPDZG — Festlegungen für die Zahlung für Mutterschafe und -ziegen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24.07.2021 (konsolidierte Textfassung, kein amtliches Inkrafttretensdatum)</w:t>
      </w:r>
    </w:p>
    <w:p>
      <w:r>
        <w:t xml:space="preserve">(1) Die Voraussetzungen für die Zahlung für Mutterschafe und -ziegen werden in einer Rechtsverordnung auf Grund der in § 2 Satz 1 Nummer 1 bezeichneten Vorschriften geregelt. Dabei können insbesondere vorgesehen werden:</w:t>
      </w:r>
    </w:p>
    <w:p>
      <w:pPr>
        <w:ind w:left="420"/>
      </w:pPr>
      <w:r>
        <w:t xml:space="preserve">1. Anforderungen in Bezug auf das Alter oder andere Eigenschaften der Tiere, die für die Zahlung für Mutterschafe und -ziegen förderfähig sind,</w:t>
      </w:r>
    </w:p>
    <w:p>
      <w:pPr>
        <w:ind w:left="420"/>
      </w:pPr>
      <w:r>
        <w:t xml:space="preserve">2. eine Mindestzahl von Tieren, für die der Antrag zu stellen ist,</w:t>
      </w:r>
    </w:p>
    <w:p>
      <w:pPr>
        <w:ind w:left="420"/>
      </w:pPr>
      <w:r>
        <w:t xml:space="preserve">3. ein Haltungszeitraum,</w:t>
      </w:r>
    </w:p>
    <w:p>
      <w:pPr>
        <w:ind w:left="420"/>
      </w:pPr>
      <w:r>
        <w:t xml:space="preserve">4. Anforderungen an die Haltungsform.</w:t>
      </w:r>
    </w:p>
    <w:p>
      <w:r>
        <w:t xml:space="preserve">(2) Die Festsetzung des geplanten Einheitsbetrags, beginnend mit dem Jahr 2023, einschließlich der möglichen Festsetzung eines geplanten Höchst- oder Mindestbetrags oder beidem für den geplanten Einheitsbetrag für die Zahlung für Mutterschafe und -ziegen erfolgt in einer Rechtsverordnung auf Grund der in § 2 Satz 1 Nummer 1 bezeichneten Vorschriften.</w:t>
      </w:r>
    </w:p>
    <w:p>
      <w:r>
        <w:rPr>
          <w:color w:val="555555"/>
          <w:sz w:val="17"/>
        </w:rPr>
        <w:t xml:space="preserve">Zitiervorschlag: § 24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