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GAPDZG — Weitere Bestimmungen für die Junglandwirte-Einkommensstützung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(1) Die Junglandwirte-Einkommensstützung wird nur gewährt, wenn die erstmalige Beantragung spätestens für das fünfte Jahr nach dem Jahr der Niederlassung nach § 12 Absatz 1 oder der Aufnahme der Kontrolle nach § 12 Absatz 2 durch die für die Eigenschaft als Junglandwirt maßgebliche natürliche Person erfolgt.</w:t>
      </w:r>
    </w:p>
    <w:p>
      <w:r>
        <w:t xml:space="preserve">(2) Der Zeitraum von fünf Jahren, für den die Junglandwirte-Einkommensstützung längstens gewährt wird, beginnt mit dem Jahr der erstmaligen Beantragung.</w:t>
      </w:r>
    </w:p>
    <w:p>
      <w:r>
        <w:t xml:space="preserve">(3) Am Ende des Jahres der erstmaligen Beantragung der Junglandwirte-Einkommensstützung darf die Junglandwirtin oder der Junglandwirt nach § 12 Absatz 1 oder die gemäß § 12 Absatz 2 für die Eigenschaft als Junglandwirt maßgebliche natürliche Person nicht älter als 40 Jahre sein.</w:t>
      </w:r>
    </w:p>
    <w:p>
      <w:r>
        <w:t xml:space="preserve">(4) Ein Betriebsinhaber, der die Zahlung für Junglandwirte nach Artikel 50 der Verordnung (EU) Nr. 1307/2013 erhalten hat, erhält die Junglandwirte-Einkommensstützung für den verbleibenden Teil des Zeitraums nach Artikel 50 Absatz 5 der Verordnung (EU) Nr. 1307/2013 in der Fassung vom 8. November 2021. Absatz 5 bleibt unberührt.</w:t>
      </w:r>
    </w:p>
    <w:p>
      <w:r>
        <w:t xml:space="preserve">(5) Für die Gewährung der Junglandwirte-Einkommensstützung kann eine natürliche Person nicht mehr als einmal berücksichtigt werden.</w:t>
      </w:r>
    </w:p>
    <w:p>
      <w:r>
        <w:t xml:space="preserve">(6) Einem Betriebsinhaber, der keine natürliche Person ist, wird die Junglandwirte-Einkommensstützung nicht mehr gewährt, wenn keine natürliche Person mehr den Betriebsinhaber im Sinne von § 12 Absatz 2 Satz 1 kontrolliert, die ihn bei der erstmaligen Beantragung der Junglandwirte-Einkommensstützung kontrolliert hat.</w:t>
      </w:r>
    </w:p>
    <w:p>
      <w:r>
        <w:rPr>
          <w:color w:val="555555"/>
          <w:sz w:val="17"/>
        </w:rPr>
        <w:t xml:space="preserve">Zitiervorschlag: § 16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