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GAPDZG — Junglandwirtinnen und Junglandwirte</w:t>
      </w:r>
    </w:p>
    <w:p>
      <w:r>
        <w:rPr>
          <w:color w:val="555555"/>
          <w:sz w:val="18"/>
        </w:rPr>
        <w:t xml:space="preserve">GAP-Direktzahlungen-Gesetz</w:t>
      </w:r>
    </w:p>
    <w:p>
      <w:r>
        <w:rPr>
          <w:color w:val="555555"/>
          <w:sz w:val="18"/>
        </w:rPr>
        <w:t xml:space="preserve">Stand: 17.12.2022 (konsolidierte Textfassung, kein amtliches Inkrafttretensdatum)</w:t>
      </w:r>
    </w:p>
    <w:p>
      <w:r>
        <w:t xml:space="preserve">(1) Eine Junglandwirtin oder ein Junglandwirt ist eine natürliche Person, die sich erstmals in einem landwirtschaftlichen Betrieb als Betriebsleiterin oder Betriebsleiter niederlässt und im Jahr der Niederlassung nicht älter als 40 Jahre ist.</w:t>
      </w:r>
    </w:p>
    <w:p>
      <w:r>
        <w:t xml:space="preserve">(2) Ein Betriebsinhaber, der keine natürliche Person ist, ist Junglandwirt, wenn der Betriebsinhaber erstmals wirksam und langfristig in Bezug auf die Entscheidungen zur Betriebsführung, zur Verwendung von Gewinnen und zu finanziellen Risiken von mindestens einer natürlichen Person – allein oder gemeinschaftlich mit anderen – kontrolliert wird, die</w:t>
      </w:r>
    </w:p>
    <w:p>
      <w:pPr>
        <w:ind w:left="420"/>
      </w:pPr>
      <w:r>
        <w:t xml:space="preserve">1. im Jahr der Aufnahme dieser Kontrolle nicht älter als 40 Jahre ist,</w:t>
      </w:r>
    </w:p>
    <w:p>
      <w:pPr>
        <w:ind w:left="420"/>
      </w:pPr>
      <w:r>
        <w:t xml:space="preserve">2. sich zuvor nicht in einem landwirtschaftlichen Betrieb als Betriebsleiterin oder Betriebsleiter niedergelassen hat und</w:t>
      </w:r>
    </w:p>
    <w:p>
      <w:pPr>
        <w:ind w:left="420"/>
      </w:pPr>
      <w:r>
        <w:t xml:space="preserve">3. zuvor nicht im Sinne dieser Vorschrift einen Betriebsinhaber in einer anderen Rechtsform als der einer natürlichen Person kontrolliert hat.</w:t>
      </w:r>
    </w:p>
    <w:p>
      <w:r>
        <w:t xml:space="preserve">Eine natürliche Person kontrolliert einen Betriebsinhaber nach Satz 1 auch dann, wenn keine der in Satz 1 genannten Entscheidungen gegen sie getroffen werden kann. Wird ein Betriebsinhaber nach Satz 1 allein oder gemeinschaftlich von einem anderen Unternehmen kontrolliert, das keine natürliche Person ist, so gelten die Voraussetzungen von Satz 1 Nummer 1 bis 3 für eine natürliche Person, die die Kontrolle über dieses andere Unternehmen ausübt. Entscheidungen der in Satz 1 genannten Art, die eine natürliche Person auf Grund zwingender Rechtsvorschriften nicht im Sinne der Sätze 1 oder 2 kontrollieren kann, bleiben bei der Anwendung dieses Absatzes außer Betracht mit der Maßgabe, dass eine Mitwirkung der für die Eigenschaft als Junglandwirt maßgeblichen natürlichen Person an solchen Entscheidungen rechtlich möglich sein muss.</w:t>
      </w:r>
    </w:p>
    <w:p>
      <w:r>
        <w:rPr>
          <w:color w:val="555555"/>
          <w:sz w:val="17"/>
        </w:rPr>
        <w:t xml:space="preserve">Zitiervorschlag: § 12 GAPDZG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https://recht.nulegal.eu/gesetze/GAPDZG/12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