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GAPAusnV 2 — Ergänzende Angaben im Sammelantrag</w:t>
      </w:r>
    </w:p>
    <w:p>
      <w:r>
        <w:rPr>
          <w:color w:val="555555"/>
          <w:sz w:val="18"/>
        </w:rPr>
        <w:t xml:space="preserve">Zweite GAP-Ausnahme-Verordnung</w:t>
      </w:r>
    </w:p>
    <w:p>
      <w:r>
        <w:rPr>
          <w:color w:val="555555"/>
          <w:sz w:val="18"/>
        </w:rPr>
        <w:t xml:space="preserve">Stand: 23.04.2024 (konsolidierte Textfassung, kein amtliches Inkrafttretensdatum)</w:t>
      </w:r>
    </w:p>
    <w:p>
      <w:r>
        <w:t xml:space="preserve">Sofern ein Betriebsinhaber im Sammelantrag für das Jahr 2024 Flächen nach § 2 Satz 1 zur Erfüllung der dort genannten Verpflichtung angibt, hat er mit dem Sammelantrag Angaben zu den in § 21 Absatz 1 Nummer 4 GAPInVeKoS-Verordnung bezeichneten Einzelheiten zu übermitteln.</w:t>
      </w:r>
    </w:p>
    <w:p>
      <w:r>
        <w:rPr>
          <w:color w:val="555555"/>
          <w:sz w:val="17"/>
        </w:rPr>
        <w:t xml:space="preserve">Zitiervorschlag: § 4 GAPAusnV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https://recht.nulegal.eu/gesetze/GAPAusnV%202/4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